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30" w:rsidRPr="0027216E" w:rsidRDefault="006B7330" w:rsidP="006B7330">
      <w:pPr>
        <w:jc w:val="center"/>
        <w:rPr>
          <w:rFonts w:cstheme="minorHAnsi"/>
          <w:b/>
          <w:szCs w:val="24"/>
        </w:rPr>
      </w:pPr>
      <w:r w:rsidRPr="0027216E">
        <w:rPr>
          <w:rFonts w:cstheme="minorHAnsi"/>
          <w:b/>
          <w:szCs w:val="24"/>
        </w:rPr>
        <w:t>MODEL COMMENT LETTER</w:t>
      </w:r>
    </w:p>
    <w:p w:rsidR="006B7330" w:rsidRPr="0027216E" w:rsidRDefault="00DF40A1" w:rsidP="00DF40A1">
      <w:pPr>
        <w:jc w:val="center"/>
        <w:rPr>
          <w:rFonts w:cstheme="minorHAnsi"/>
          <w:b/>
          <w:szCs w:val="24"/>
        </w:rPr>
      </w:pPr>
      <w:r w:rsidRPr="0027216E">
        <w:rPr>
          <w:rFonts w:cstheme="minorHAnsi"/>
          <w:b/>
          <w:szCs w:val="24"/>
        </w:rPr>
        <w:t xml:space="preserve">ON CMS’S </w:t>
      </w:r>
      <w:r w:rsidR="0055472B" w:rsidRPr="0027216E">
        <w:rPr>
          <w:rFonts w:cstheme="minorHAnsi"/>
          <w:b/>
          <w:szCs w:val="24"/>
        </w:rPr>
        <w:t xml:space="preserve">MACRA PHYSICIAN QUALITY PAYMENT PROGRAM </w:t>
      </w:r>
    </w:p>
    <w:p w:rsidR="00DF40A1" w:rsidRPr="0027216E" w:rsidRDefault="00DF40A1" w:rsidP="00DF40A1">
      <w:pPr>
        <w:jc w:val="center"/>
        <w:rPr>
          <w:rFonts w:cstheme="minorHAnsi"/>
          <w:b/>
          <w:szCs w:val="24"/>
        </w:rPr>
      </w:pPr>
      <w:r w:rsidRPr="0027216E">
        <w:rPr>
          <w:rFonts w:cstheme="minorHAnsi"/>
          <w:b/>
          <w:szCs w:val="24"/>
        </w:rPr>
        <w:t>PROPOSED RULE</w:t>
      </w:r>
    </w:p>
    <w:p w:rsidR="006B7330" w:rsidRPr="0027216E" w:rsidRDefault="006B7330" w:rsidP="006B7330">
      <w:pPr>
        <w:rPr>
          <w:rFonts w:cstheme="minorHAnsi"/>
          <w:szCs w:val="24"/>
        </w:rPr>
      </w:pPr>
    </w:p>
    <w:p w:rsidR="006B7330" w:rsidRPr="0027216E" w:rsidRDefault="006B7330" w:rsidP="006B7330">
      <w:pPr>
        <w:rPr>
          <w:rFonts w:cstheme="minorHAnsi"/>
          <w:i/>
          <w:szCs w:val="24"/>
        </w:rPr>
      </w:pPr>
      <w:r w:rsidRPr="0027216E">
        <w:rPr>
          <w:rFonts w:cstheme="minorHAnsi"/>
          <w:i/>
          <w:szCs w:val="24"/>
        </w:rPr>
        <w:t xml:space="preserve">These are model comments to guide AHA members in crafting their own comments to the Centers for Medicare &amp; Medicaid Services. </w:t>
      </w:r>
      <w:r w:rsidRPr="0027216E">
        <w:rPr>
          <w:rFonts w:cstheme="minorHAnsi"/>
          <w:b/>
          <w:i/>
          <w:szCs w:val="24"/>
        </w:rPr>
        <w:t xml:space="preserve">All comments must be received no later than </w:t>
      </w:r>
      <w:r w:rsidR="00CF0776">
        <w:rPr>
          <w:rFonts w:cstheme="minorHAnsi"/>
          <w:b/>
          <w:i/>
          <w:szCs w:val="24"/>
        </w:rPr>
        <w:t>Monday, June</w:t>
      </w:r>
      <w:r w:rsidR="00CF0776" w:rsidRPr="0027216E">
        <w:rPr>
          <w:rFonts w:cstheme="minorHAnsi"/>
          <w:b/>
          <w:i/>
          <w:szCs w:val="24"/>
        </w:rPr>
        <w:t xml:space="preserve"> 27</w:t>
      </w:r>
      <w:r w:rsidR="00CF0776">
        <w:rPr>
          <w:rFonts w:cstheme="minorHAnsi"/>
          <w:b/>
          <w:i/>
          <w:szCs w:val="24"/>
        </w:rPr>
        <w:t xml:space="preserve"> at </w:t>
      </w:r>
      <w:r w:rsidRPr="0027216E">
        <w:rPr>
          <w:rFonts w:cstheme="minorHAnsi"/>
          <w:b/>
          <w:i/>
          <w:szCs w:val="24"/>
        </w:rPr>
        <w:t>5</w:t>
      </w:r>
      <w:r w:rsidR="003D4AE0" w:rsidRPr="0027216E">
        <w:rPr>
          <w:rFonts w:cstheme="minorHAnsi"/>
          <w:b/>
          <w:i/>
          <w:szCs w:val="24"/>
        </w:rPr>
        <w:t xml:space="preserve"> </w:t>
      </w:r>
      <w:r w:rsidRPr="0027216E">
        <w:rPr>
          <w:rFonts w:cstheme="minorHAnsi"/>
          <w:b/>
          <w:i/>
          <w:szCs w:val="24"/>
        </w:rPr>
        <w:t xml:space="preserve">p.m. </w:t>
      </w:r>
      <w:r w:rsidR="003D4AE0" w:rsidRPr="0027216E">
        <w:rPr>
          <w:rFonts w:cstheme="minorHAnsi"/>
          <w:b/>
          <w:i/>
          <w:szCs w:val="24"/>
        </w:rPr>
        <w:t>ET</w:t>
      </w:r>
      <w:r w:rsidRPr="0027216E">
        <w:rPr>
          <w:rFonts w:cstheme="minorHAnsi"/>
          <w:b/>
          <w:i/>
          <w:szCs w:val="24"/>
        </w:rPr>
        <w:t>.</w:t>
      </w:r>
      <w:r w:rsidR="003D4AE0" w:rsidRPr="0027216E">
        <w:rPr>
          <w:rFonts w:cstheme="minorHAnsi"/>
          <w:b/>
          <w:i/>
          <w:szCs w:val="24"/>
        </w:rPr>
        <w:t xml:space="preserve"> </w:t>
      </w:r>
    </w:p>
    <w:p w:rsidR="00583230" w:rsidRPr="0027216E" w:rsidRDefault="00583230">
      <w:pPr>
        <w:rPr>
          <w:rFonts w:cstheme="minorHAnsi"/>
          <w:b/>
          <w:szCs w:val="24"/>
        </w:rPr>
      </w:pPr>
    </w:p>
    <w:p w:rsidR="008958D8" w:rsidRPr="0027216E" w:rsidRDefault="008958D8">
      <w:pPr>
        <w:rPr>
          <w:rFonts w:cstheme="minorHAnsi"/>
          <w:b/>
          <w:szCs w:val="24"/>
        </w:rPr>
      </w:pPr>
    </w:p>
    <w:p w:rsidR="00AE72C2" w:rsidRPr="005831E2" w:rsidRDefault="00067FCE" w:rsidP="00067FCE">
      <w:pPr>
        <w:jc w:val="center"/>
        <w:rPr>
          <w:rFonts w:cstheme="minorHAnsi"/>
          <w:b/>
          <w:szCs w:val="24"/>
        </w:rPr>
      </w:pPr>
      <w:r w:rsidRPr="005831E2">
        <w:rPr>
          <w:rFonts w:cstheme="minorHAnsi"/>
          <w:b/>
          <w:szCs w:val="24"/>
        </w:rPr>
        <w:t>[LETTERHEAD]</w:t>
      </w:r>
    </w:p>
    <w:p w:rsidR="00067FCE" w:rsidRPr="005831E2" w:rsidRDefault="00067FCE" w:rsidP="00AE72C2">
      <w:pPr>
        <w:pStyle w:val="Default"/>
        <w:rPr>
          <w:rFonts w:asciiTheme="minorHAnsi" w:hAnsiTheme="minorHAnsi" w:cstheme="minorHAnsi"/>
        </w:rPr>
      </w:pPr>
    </w:p>
    <w:p w:rsidR="00067FCE" w:rsidRPr="005831E2" w:rsidRDefault="00067FCE" w:rsidP="00AE72C2">
      <w:pPr>
        <w:pStyle w:val="Default"/>
        <w:rPr>
          <w:rFonts w:asciiTheme="minorHAnsi" w:hAnsiTheme="minorHAnsi" w:cstheme="minorHAnsi"/>
          <w:b/>
        </w:rPr>
      </w:pPr>
      <w:r w:rsidRPr="005831E2">
        <w:rPr>
          <w:rFonts w:asciiTheme="minorHAnsi" w:hAnsiTheme="minorHAnsi" w:cstheme="minorHAnsi"/>
          <w:b/>
        </w:rPr>
        <w:t>[DATE]</w:t>
      </w:r>
    </w:p>
    <w:p w:rsidR="00067FCE" w:rsidRPr="005831E2" w:rsidRDefault="00067FCE" w:rsidP="00AE72C2">
      <w:pPr>
        <w:pStyle w:val="Default"/>
        <w:rPr>
          <w:rFonts w:asciiTheme="minorHAnsi" w:hAnsiTheme="minorHAnsi" w:cstheme="minorHAnsi"/>
        </w:rPr>
      </w:pPr>
    </w:p>
    <w:p w:rsidR="00DF40A1" w:rsidRPr="005831E2" w:rsidRDefault="00DF40A1" w:rsidP="00DF40A1">
      <w:pPr>
        <w:autoSpaceDE w:val="0"/>
        <w:autoSpaceDN w:val="0"/>
        <w:adjustRightInd w:val="0"/>
        <w:rPr>
          <w:rFonts w:cstheme="minorHAnsi"/>
          <w:color w:val="000000"/>
          <w:szCs w:val="24"/>
        </w:rPr>
      </w:pPr>
      <w:r w:rsidRPr="005831E2">
        <w:rPr>
          <w:rFonts w:cstheme="minorHAnsi"/>
          <w:color w:val="000000"/>
          <w:szCs w:val="24"/>
        </w:rPr>
        <w:t xml:space="preserve">Andrew M. Slavitt </w:t>
      </w:r>
    </w:p>
    <w:p w:rsidR="00DF40A1" w:rsidRPr="005831E2" w:rsidRDefault="00DF40A1" w:rsidP="00DF40A1">
      <w:pPr>
        <w:autoSpaceDE w:val="0"/>
        <w:autoSpaceDN w:val="0"/>
        <w:adjustRightInd w:val="0"/>
        <w:rPr>
          <w:rFonts w:cstheme="minorHAnsi"/>
          <w:color w:val="000000"/>
          <w:szCs w:val="24"/>
        </w:rPr>
      </w:pPr>
      <w:r w:rsidRPr="005831E2">
        <w:rPr>
          <w:rFonts w:cstheme="minorHAnsi"/>
          <w:color w:val="000000"/>
          <w:szCs w:val="24"/>
        </w:rPr>
        <w:t xml:space="preserve">Acting Administrator </w:t>
      </w:r>
    </w:p>
    <w:p w:rsidR="00DF40A1" w:rsidRPr="005831E2" w:rsidRDefault="00DF40A1" w:rsidP="00DF40A1">
      <w:pPr>
        <w:autoSpaceDE w:val="0"/>
        <w:autoSpaceDN w:val="0"/>
        <w:adjustRightInd w:val="0"/>
        <w:rPr>
          <w:rFonts w:cstheme="minorHAnsi"/>
          <w:color w:val="000000"/>
          <w:szCs w:val="24"/>
        </w:rPr>
      </w:pPr>
      <w:r w:rsidRPr="005831E2">
        <w:rPr>
          <w:rFonts w:cstheme="minorHAnsi"/>
          <w:color w:val="000000"/>
          <w:szCs w:val="24"/>
        </w:rPr>
        <w:t xml:space="preserve">Centers for Medicare &amp; Medicaid Services </w:t>
      </w:r>
    </w:p>
    <w:p w:rsidR="00DF40A1" w:rsidRPr="005831E2" w:rsidRDefault="00DF40A1" w:rsidP="00DF40A1">
      <w:pPr>
        <w:autoSpaceDE w:val="0"/>
        <w:autoSpaceDN w:val="0"/>
        <w:adjustRightInd w:val="0"/>
        <w:rPr>
          <w:rFonts w:cstheme="minorHAnsi"/>
          <w:color w:val="000000"/>
          <w:szCs w:val="24"/>
        </w:rPr>
      </w:pPr>
      <w:r w:rsidRPr="005831E2">
        <w:rPr>
          <w:rFonts w:cstheme="minorHAnsi"/>
          <w:color w:val="000000"/>
          <w:szCs w:val="24"/>
        </w:rPr>
        <w:t xml:space="preserve">Hubert H. Humphrey Building </w:t>
      </w:r>
    </w:p>
    <w:p w:rsidR="00DF40A1" w:rsidRPr="005831E2" w:rsidRDefault="00DF40A1" w:rsidP="00DF40A1">
      <w:pPr>
        <w:autoSpaceDE w:val="0"/>
        <w:autoSpaceDN w:val="0"/>
        <w:adjustRightInd w:val="0"/>
        <w:rPr>
          <w:rFonts w:cstheme="minorHAnsi"/>
          <w:color w:val="000000"/>
          <w:szCs w:val="24"/>
        </w:rPr>
      </w:pPr>
      <w:r w:rsidRPr="005831E2">
        <w:rPr>
          <w:rFonts w:cstheme="minorHAnsi"/>
          <w:color w:val="000000"/>
          <w:szCs w:val="24"/>
        </w:rPr>
        <w:t xml:space="preserve">200 Independence Avenue, S.W., Room 445-G </w:t>
      </w:r>
    </w:p>
    <w:p w:rsidR="00DF40A1" w:rsidRPr="005831E2" w:rsidRDefault="00DF40A1" w:rsidP="00DF40A1">
      <w:pPr>
        <w:rPr>
          <w:rFonts w:cstheme="minorHAnsi"/>
          <w:color w:val="000000"/>
          <w:szCs w:val="24"/>
        </w:rPr>
      </w:pPr>
      <w:r w:rsidRPr="005831E2">
        <w:rPr>
          <w:rFonts w:cstheme="minorHAnsi"/>
          <w:color w:val="000000"/>
          <w:szCs w:val="24"/>
        </w:rPr>
        <w:t>Washington, DC 20201</w:t>
      </w:r>
    </w:p>
    <w:p w:rsidR="00DF40A1" w:rsidRPr="005831E2" w:rsidRDefault="00DF40A1" w:rsidP="00DF40A1">
      <w:pPr>
        <w:rPr>
          <w:rFonts w:cstheme="minorHAnsi"/>
          <w:szCs w:val="24"/>
        </w:rPr>
      </w:pPr>
    </w:p>
    <w:p w:rsidR="00DF40A1" w:rsidRPr="005831E2" w:rsidRDefault="00DF40A1" w:rsidP="00DF40A1">
      <w:pPr>
        <w:rPr>
          <w:rFonts w:cstheme="minorHAnsi"/>
          <w:b/>
          <w:bCs/>
          <w:i/>
          <w:szCs w:val="24"/>
        </w:rPr>
      </w:pPr>
      <w:r w:rsidRPr="005831E2">
        <w:rPr>
          <w:rFonts w:cstheme="minorHAnsi"/>
          <w:b/>
          <w:bCs/>
          <w:i/>
          <w:iCs/>
          <w:szCs w:val="24"/>
        </w:rPr>
        <w:t>RE: CMS-551</w:t>
      </w:r>
      <w:r w:rsidR="0055472B" w:rsidRPr="005831E2">
        <w:rPr>
          <w:rFonts w:cstheme="minorHAnsi"/>
          <w:b/>
          <w:bCs/>
          <w:i/>
          <w:iCs/>
          <w:szCs w:val="24"/>
        </w:rPr>
        <w:t>7</w:t>
      </w:r>
      <w:r w:rsidRPr="005831E2">
        <w:rPr>
          <w:rFonts w:cstheme="minorHAnsi"/>
          <w:b/>
          <w:bCs/>
          <w:i/>
          <w:iCs/>
          <w:szCs w:val="24"/>
        </w:rPr>
        <w:t xml:space="preserve">-P, </w:t>
      </w:r>
      <w:r w:rsidR="0055472B" w:rsidRPr="005831E2">
        <w:rPr>
          <w:rFonts w:cstheme="minorHAnsi"/>
          <w:b/>
          <w:i/>
          <w:szCs w:val="24"/>
        </w:rPr>
        <w:t>Medicare Program; Merit-Based Incentive Payment System (MIPS) and Alternative Payment Model (APM) Incentive Under the Physician Fee Schedule, and Criteria for Physician Focused Payment Models, May 9, 2016</w:t>
      </w:r>
      <w:r w:rsidRPr="005831E2">
        <w:rPr>
          <w:rFonts w:cstheme="minorHAnsi"/>
          <w:b/>
          <w:bCs/>
          <w:i/>
          <w:szCs w:val="24"/>
        </w:rPr>
        <w:t xml:space="preserve">. </w:t>
      </w:r>
    </w:p>
    <w:p w:rsidR="00DF40A1" w:rsidRPr="005831E2" w:rsidRDefault="00DF40A1" w:rsidP="00DF40A1">
      <w:pPr>
        <w:autoSpaceDE w:val="0"/>
        <w:autoSpaceDN w:val="0"/>
        <w:adjustRightInd w:val="0"/>
        <w:rPr>
          <w:rFonts w:cstheme="minorHAnsi"/>
          <w:b/>
          <w:bCs/>
          <w:i/>
          <w:iCs/>
          <w:szCs w:val="24"/>
        </w:rPr>
      </w:pPr>
    </w:p>
    <w:p w:rsidR="00DF40A1" w:rsidRPr="005831E2" w:rsidRDefault="00DF40A1" w:rsidP="00DF40A1">
      <w:pPr>
        <w:autoSpaceDE w:val="0"/>
        <w:autoSpaceDN w:val="0"/>
        <w:adjustRightInd w:val="0"/>
        <w:rPr>
          <w:rFonts w:cstheme="minorHAnsi"/>
          <w:szCs w:val="24"/>
        </w:rPr>
      </w:pPr>
      <w:r w:rsidRPr="005831E2">
        <w:rPr>
          <w:rFonts w:cstheme="minorHAnsi"/>
          <w:szCs w:val="24"/>
        </w:rPr>
        <w:t>Dear Mr. Slavitt:</w:t>
      </w:r>
    </w:p>
    <w:p w:rsidR="006330E0" w:rsidRPr="005831E2" w:rsidRDefault="006330E0" w:rsidP="006330E0">
      <w:pPr>
        <w:pStyle w:val="HTMLPreformatted"/>
        <w:rPr>
          <w:rFonts w:asciiTheme="minorHAnsi" w:hAnsiTheme="minorHAnsi" w:cstheme="minorHAnsi"/>
          <w:sz w:val="24"/>
          <w:szCs w:val="24"/>
        </w:rPr>
      </w:pPr>
    </w:p>
    <w:p w:rsidR="005F736E" w:rsidRPr="005831E2" w:rsidRDefault="006330E0" w:rsidP="00C632B2">
      <w:pPr>
        <w:autoSpaceDE w:val="0"/>
        <w:autoSpaceDN w:val="0"/>
        <w:adjustRightInd w:val="0"/>
        <w:rPr>
          <w:rFonts w:cstheme="minorHAnsi"/>
          <w:szCs w:val="24"/>
        </w:rPr>
      </w:pPr>
      <w:r w:rsidRPr="005831E2">
        <w:rPr>
          <w:rFonts w:cstheme="minorHAnsi"/>
          <w:szCs w:val="24"/>
        </w:rPr>
        <w:t xml:space="preserve">On behalf of </w:t>
      </w:r>
      <w:r w:rsidRPr="005831E2">
        <w:rPr>
          <w:rFonts w:cstheme="minorHAnsi"/>
          <w:i/>
          <w:szCs w:val="24"/>
        </w:rPr>
        <w:t>[name of hospital</w:t>
      </w:r>
      <w:r w:rsidR="00C632B2" w:rsidRPr="005831E2">
        <w:rPr>
          <w:rFonts w:cstheme="minorHAnsi"/>
          <w:i/>
          <w:szCs w:val="24"/>
        </w:rPr>
        <w:t>/health system</w:t>
      </w:r>
      <w:r w:rsidRPr="005831E2">
        <w:rPr>
          <w:rFonts w:cstheme="minorHAnsi"/>
          <w:i/>
          <w:szCs w:val="24"/>
        </w:rPr>
        <w:t>],</w:t>
      </w:r>
      <w:r w:rsidRPr="005831E2">
        <w:rPr>
          <w:rFonts w:cstheme="minorHAnsi"/>
          <w:szCs w:val="24"/>
        </w:rPr>
        <w:t xml:space="preserve"> we appreciate the opportunity to comment on the </w:t>
      </w:r>
      <w:r w:rsidR="00DF40A1" w:rsidRPr="005831E2">
        <w:rPr>
          <w:rFonts w:cstheme="minorHAnsi"/>
          <w:szCs w:val="24"/>
        </w:rPr>
        <w:t xml:space="preserve">Centers for Medicare &amp; Medicaid Services’ (CMS) </w:t>
      </w:r>
      <w:r w:rsidR="0055472B" w:rsidRPr="005831E2">
        <w:rPr>
          <w:rFonts w:cstheme="minorHAnsi"/>
          <w:szCs w:val="24"/>
        </w:rPr>
        <w:t xml:space="preserve">proposed rule implementing the </w:t>
      </w:r>
      <w:r w:rsidR="0055472B" w:rsidRPr="005831E2">
        <w:rPr>
          <w:rFonts w:cstheme="minorHAnsi"/>
          <w:bCs/>
          <w:szCs w:val="24"/>
        </w:rPr>
        <w:t xml:space="preserve">physician </w:t>
      </w:r>
      <w:r w:rsidR="00C632B2" w:rsidRPr="005831E2">
        <w:rPr>
          <w:rFonts w:cstheme="minorHAnsi"/>
          <w:bCs/>
          <w:szCs w:val="24"/>
        </w:rPr>
        <w:t>q</w:t>
      </w:r>
      <w:r w:rsidR="0055472B" w:rsidRPr="005831E2">
        <w:rPr>
          <w:rFonts w:cstheme="minorHAnsi"/>
          <w:bCs/>
          <w:szCs w:val="24"/>
        </w:rPr>
        <w:t xml:space="preserve">uality </w:t>
      </w:r>
      <w:r w:rsidR="00C632B2" w:rsidRPr="005831E2">
        <w:rPr>
          <w:rFonts w:cstheme="minorHAnsi"/>
          <w:bCs/>
          <w:szCs w:val="24"/>
        </w:rPr>
        <w:t>p</w:t>
      </w:r>
      <w:r w:rsidR="0055472B" w:rsidRPr="005831E2">
        <w:rPr>
          <w:rFonts w:cstheme="minorHAnsi"/>
          <w:bCs/>
          <w:szCs w:val="24"/>
        </w:rPr>
        <w:t xml:space="preserve">ayment </w:t>
      </w:r>
      <w:r w:rsidR="00C632B2" w:rsidRPr="005831E2">
        <w:rPr>
          <w:rFonts w:cstheme="minorHAnsi"/>
          <w:bCs/>
          <w:szCs w:val="24"/>
        </w:rPr>
        <w:t>p</w:t>
      </w:r>
      <w:r w:rsidR="0055472B" w:rsidRPr="005831E2">
        <w:rPr>
          <w:rFonts w:cstheme="minorHAnsi"/>
          <w:bCs/>
          <w:szCs w:val="24"/>
        </w:rPr>
        <w:t xml:space="preserve">rogram (QPP) </w:t>
      </w:r>
      <w:r w:rsidR="0055472B" w:rsidRPr="005831E2">
        <w:rPr>
          <w:rFonts w:cstheme="minorHAnsi"/>
          <w:szCs w:val="24"/>
        </w:rPr>
        <w:t>mandated by the Medicare Access and CHIP Reauthorization Act of 2015</w:t>
      </w:r>
      <w:r w:rsidR="003F7B22">
        <w:rPr>
          <w:rFonts w:cstheme="minorHAnsi"/>
          <w:szCs w:val="24"/>
        </w:rPr>
        <w:t xml:space="preserve"> (MACRA)</w:t>
      </w:r>
      <w:r w:rsidR="0055472B" w:rsidRPr="005831E2">
        <w:rPr>
          <w:rFonts w:cstheme="minorHAnsi"/>
          <w:szCs w:val="24"/>
        </w:rPr>
        <w:t xml:space="preserve">. </w:t>
      </w:r>
      <w:r w:rsidR="00D76DA4" w:rsidRPr="005831E2">
        <w:rPr>
          <w:rFonts w:cstheme="minorHAnsi"/>
          <w:szCs w:val="24"/>
        </w:rPr>
        <w:t xml:space="preserve">The implementation of the MACRA will have a significant impact </w:t>
      </w:r>
      <w:r w:rsidR="003272E7" w:rsidRPr="005831E2">
        <w:rPr>
          <w:rFonts w:cstheme="minorHAnsi"/>
          <w:szCs w:val="24"/>
        </w:rPr>
        <w:t xml:space="preserve">on </w:t>
      </w:r>
      <w:r w:rsidR="00D76DA4" w:rsidRPr="005831E2">
        <w:rPr>
          <w:rFonts w:cstheme="minorHAnsi"/>
          <w:szCs w:val="24"/>
        </w:rPr>
        <w:t>[</w:t>
      </w:r>
      <w:r w:rsidR="00D76DA4" w:rsidRPr="005831E2">
        <w:rPr>
          <w:rFonts w:cstheme="minorHAnsi"/>
          <w:i/>
          <w:szCs w:val="24"/>
        </w:rPr>
        <w:t xml:space="preserve">name of </w:t>
      </w:r>
      <w:r w:rsidR="00F04A2B" w:rsidRPr="005831E2">
        <w:rPr>
          <w:rFonts w:cstheme="minorHAnsi"/>
          <w:i/>
          <w:szCs w:val="24"/>
        </w:rPr>
        <w:t>organization</w:t>
      </w:r>
      <w:r w:rsidR="00D76DA4" w:rsidRPr="005831E2">
        <w:rPr>
          <w:rFonts w:cstheme="minorHAnsi"/>
          <w:szCs w:val="24"/>
        </w:rPr>
        <w:t>]. We partner with [</w:t>
      </w:r>
      <w:r w:rsidR="00D76DA4" w:rsidRPr="005831E2">
        <w:rPr>
          <w:rFonts w:cstheme="minorHAnsi"/>
          <w:i/>
          <w:szCs w:val="24"/>
        </w:rPr>
        <w:t xml:space="preserve">number of employed or contracted physicians and </w:t>
      </w:r>
      <w:r w:rsidR="00BC2392" w:rsidRPr="005831E2">
        <w:rPr>
          <w:rFonts w:cstheme="minorHAnsi"/>
          <w:i/>
          <w:szCs w:val="24"/>
        </w:rPr>
        <w:t xml:space="preserve">other </w:t>
      </w:r>
      <w:r w:rsidR="00D76DA4" w:rsidRPr="005831E2">
        <w:rPr>
          <w:rFonts w:cstheme="minorHAnsi"/>
          <w:i/>
          <w:szCs w:val="24"/>
        </w:rPr>
        <w:t>eligible clinicians</w:t>
      </w:r>
      <w:r w:rsidR="00D76DA4" w:rsidRPr="005831E2">
        <w:rPr>
          <w:rFonts w:cstheme="minorHAnsi"/>
          <w:szCs w:val="24"/>
        </w:rPr>
        <w:t xml:space="preserve">] to deliver quality care to patient and families. </w:t>
      </w:r>
      <w:r w:rsidR="008536A2" w:rsidRPr="005831E2">
        <w:rPr>
          <w:rFonts w:cstheme="minorHAnsi"/>
          <w:szCs w:val="24"/>
        </w:rPr>
        <w:t>For many</w:t>
      </w:r>
      <w:r w:rsidR="00BC2392" w:rsidRPr="005831E2">
        <w:rPr>
          <w:rFonts w:cstheme="minorHAnsi"/>
          <w:szCs w:val="24"/>
        </w:rPr>
        <w:t xml:space="preserve"> </w:t>
      </w:r>
      <w:r w:rsidR="00C80E37" w:rsidRPr="005831E2">
        <w:rPr>
          <w:rFonts w:cstheme="minorHAnsi"/>
          <w:szCs w:val="24"/>
        </w:rPr>
        <w:t>of</w:t>
      </w:r>
      <w:r w:rsidR="008536A2" w:rsidRPr="005831E2">
        <w:rPr>
          <w:rFonts w:cstheme="minorHAnsi"/>
          <w:szCs w:val="24"/>
        </w:rPr>
        <w:t xml:space="preserve"> these physicians, w</w:t>
      </w:r>
      <w:r w:rsidR="001E0395" w:rsidRPr="005831E2">
        <w:rPr>
          <w:rFonts w:cstheme="minorHAnsi"/>
          <w:szCs w:val="24"/>
        </w:rPr>
        <w:t xml:space="preserve">e will </w:t>
      </w:r>
      <w:r w:rsidR="006E6440">
        <w:rPr>
          <w:rFonts w:cstheme="minorHAnsi"/>
          <w:szCs w:val="24"/>
        </w:rPr>
        <w:t xml:space="preserve">help defray </w:t>
      </w:r>
      <w:r w:rsidR="001E0395" w:rsidRPr="005831E2">
        <w:rPr>
          <w:rFonts w:cstheme="minorHAnsi"/>
          <w:szCs w:val="24"/>
        </w:rPr>
        <w:t xml:space="preserve">the </w:t>
      </w:r>
      <w:r w:rsidR="00D76DA4" w:rsidRPr="005831E2">
        <w:rPr>
          <w:rFonts w:cstheme="minorHAnsi"/>
          <w:szCs w:val="24"/>
        </w:rPr>
        <w:t xml:space="preserve">cost of the implementation of and ongoing compliance with the new </w:t>
      </w:r>
      <w:r w:rsidR="001E0395" w:rsidRPr="005831E2">
        <w:rPr>
          <w:rFonts w:cstheme="minorHAnsi"/>
          <w:szCs w:val="24"/>
        </w:rPr>
        <w:t>merit-based incentive payment system (MIPS)</w:t>
      </w:r>
      <w:r w:rsidR="00D76DA4" w:rsidRPr="005831E2">
        <w:rPr>
          <w:rFonts w:cstheme="minorHAnsi"/>
          <w:szCs w:val="24"/>
        </w:rPr>
        <w:t xml:space="preserve">, as well as be at risk for any </w:t>
      </w:r>
      <w:r w:rsidR="001E0395" w:rsidRPr="005831E2">
        <w:rPr>
          <w:rFonts w:cstheme="minorHAnsi"/>
          <w:szCs w:val="24"/>
        </w:rPr>
        <w:t xml:space="preserve">MIPS </w:t>
      </w:r>
      <w:r w:rsidR="00D76DA4" w:rsidRPr="005831E2">
        <w:rPr>
          <w:rFonts w:cstheme="minorHAnsi"/>
          <w:szCs w:val="24"/>
        </w:rPr>
        <w:t xml:space="preserve">payment adjustments. </w:t>
      </w:r>
      <w:r w:rsidR="001E0395" w:rsidRPr="005831E2">
        <w:rPr>
          <w:rFonts w:cstheme="minorHAnsi"/>
          <w:szCs w:val="24"/>
        </w:rPr>
        <w:t xml:space="preserve">We also anticipate that clinicians in our community </w:t>
      </w:r>
      <w:r w:rsidR="008536A2" w:rsidRPr="005831E2">
        <w:rPr>
          <w:rFonts w:cstheme="minorHAnsi"/>
          <w:szCs w:val="24"/>
        </w:rPr>
        <w:t xml:space="preserve">will </w:t>
      </w:r>
      <w:r w:rsidR="001E0395" w:rsidRPr="005831E2">
        <w:rPr>
          <w:rFonts w:cstheme="minorHAnsi"/>
          <w:szCs w:val="24"/>
        </w:rPr>
        <w:t xml:space="preserve">call upon us to </w:t>
      </w:r>
      <w:r w:rsidR="00D76DA4" w:rsidRPr="005831E2">
        <w:rPr>
          <w:rFonts w:cstheme="minorHAnsi"/>
          <w:szCs w:val="24"/>
        </w:rPr>
        <w:t xml:space="preserve">participate in </w:t>
      </w:r>
      <w:r w:rsidR="001E0395" w:rsidRPr="005831E2">
        <w:rPr>
          <w:rFonts w:cstheme="minorHAnsi"/>
          <w:szCs w:val="24"/>
        </w:rPr>
        <w:t>advanced alternative payment models (</w:t>
      </w:r>
      <w:r w:rsidR="00D76DA4" w:rsidRPr="005831E2">
        <w:rPr>
          <w:rFonts w:cstheme="minorHAnsi"/>
          <w:szCs w:val="24"/>
        </w:rPr>
        <w:t>APMs</w:t>
      </w:r>
      <w:r w:rsidR="001E0395" w:rsidRPr="005831E2">
        <w:rPr>
          <w:rFonts w:cstheme="minorHAnsi"/>
          <w:szCs w:val="24"/>
        </w:rPr>
        <w:t xml:space="preserve">) to help them qualify for APM bonuses. </w:t>
      </w:r>
      <w:r w:rsidR="00D76DA4" w:rsidRPr="005831E2">
        <w:rPr>
          <w:rFonts w:cstheme="minorHAnsi"/>
          <w:szCs w:val="24"/>
        </w:rPr>
        <w:t xml:space="preserve"> </w:t>
      </w:r>
    </w:p>
    <w:p w:rsidR="005F736E" w:rsidRPr="005831E2" w:rsidRDefault="005F736E" w:rsidP="00C632B2">
      <w:pPr>
        <w:autoSpaceDE w:val="0"/>
        <w:autoSpaceDN w:val="0"/>
        <w:adjustRightInd w:val="0"/>
        <w:rPr>
          <w:rFonts w:cstheme="minorHAnsi"/>
          <w:szCs w:val="24"/>
        </w:rPr>
      </w:pPr>
    </w:p>
    <w:p w:rsidR="00433C5A" w:rsidRDefault="00E80F5F" w:rsidP="00C632B2">
      <w:pPr>
        <w:autoSpaceDE w:val="0"/>
        <w:autoSpaceDN w:val="0"/>
        <w:adjustRightInd w:val="0"/>
        <w:rPr>
          <w:rFonts w:cstheme="minorHAnsi"/>
          <w:b/>
          <w:szCs w:val="24"/>
        </w:rPr>
      </w:pPr>
      <w:r w:rsidRPr="005831E2">
        <w:rPr>
          <w:b/>
          <w:szCs w:val="24"/>
        </w:rPr>
        <w:t xml:space="preserve">We </w:t>
      </w:r>
      <w:r w:rsidR="007768E2" w:rsidRPr="005831E2">
        <w:rPr>
          <w:b/>
          <w:szCs w:val="24"/>
        </w:rPr>
        <w:t xml:space="preserve">support </w:t>
      </w:r>
      <w:r w:rsidRPr="005831E2">
        <w:rPr>
          <w:b/>
          <w:szCs w:val="24"/>
        </w:rPr>
        <w:t xml:space="preserve">many of the flexibilities CMS proposes to provide under both the </w:t>
      </w:r>
      <w:r w:rsidR="007768E2" w:rsidRPr="005831E2">
        <w:rPr>
          <w:b/>
          <w:szCs w:val="24"/>
        </w:rPr>
        <w:t>MIPS</w:t>
      </w:r>
      <w:r w:rsidRPr="005831E2">
        <w:rPr>
          <w:b/>
          <w:szCs w:val="24"/>
        </w:rPr>
        <w:t xml:space="preserve"> and APMs</w:t>
      </w:r>
      <w:r w:rsidR="007768E2" w:rsidRPr="005831E2">
        <w:rPr>
          <w:b/>
          <w:szCs w:val="24"/>
        </w:rPr>
        <w:t xml:space="preserve">. </w:t>
      </w:r>
      <w:r w:rsidR="00C31913" w:rsidRPr="005831E2">
        <w:rPr>
          <w:rFonts w:cstheme="minorHAnsi"/>
          <w:szCs w:val="24"/>
        </w:rPr>
        <w:t>With respect to the MIPS, w</w:t>
      </w:r>
      <w:r w:rsidR="005F736E" w:rsidRPr="005831E2">
        <w:rPr>
          <w:rFonts w:cstheme="minorHAnsi"/>
          <w:szCs w:val="24"/>
        </w:rPr>
        <w:t xml:space="preserve">e </w:t>
      </w:r>
      <w:r w:rsidR="00C31913" w:rsidRPr="005831E2">
        <w:rPr>
          <w:rFonts w:cstheme="minorHAnsi"/>
          <w:szCs w:val="24"/>
        </w:rPr>
        <w:t xml:space="preserve">support CMS’s proposal to </w:t>
      </w:r>
      <w:r w:rsidR="00C632B2" w:rsidRPr="005831E2">
        <w:rPr>
          <w:rFonts w:cstheme="minorHAnsi"/>
          <w:szCs w:val="24"/>
        </w:rPr>
        <w:t>reduce the number of quality measures that MIPS-eligible clinicians and groups would be required to report</w:t>
      </w:r>
      <w:r w:rsidR="00C31913" w:rsidRPr="005831E2">
        <w:rPr>
          <w:rFonts w:cstheme="minorHAnsi"/>
          <w:szCs w:val="24"/>
        </w:rPr>
        <w:t xml:space="preserve"> and believe it is </w:t>
      </w:r>
      <w:r w:rsidR="00CE5839" w:rsidRPr="005831E2">
        <w:rPr>
          <w:rFonts w:cstheme="minorHAnsi"/>
          <w:szCs w:val="24"/>
        </w:rPr>
        <w:t>good first step</w:t>
      </w:r>
      <w:r w:rsidR="00C31913" w:rsidRPr="005831E2">
        <w:rPr>
          <w:rFonts w:cstheme="minorHAnsi"/>
          <w:szCs w:val="24"/>
        </w:rPr>
        <w:t xml:space="preserve"> towards achieving greater focus in quality improvement efforts</w:t>
      </w:r>
      <w:r w:rsidR="003F7B22">
        <w:rPr>
          <w:rFonts w:cstheme="minorHAnsi"/>
          <w:szCs w:val="24"/>
        </w:rPr>
        <w:t>.</w:t>
      </w:r>
      <w:r w:rsidR="00C31913" w:rsidRPr="003F7B22">
        <w:rPr>
          <w:rFonts w:cstheme="minorHAnsi"/>
          <w:szCs w:val="24"/>
        </w:rPr>
        <w:t xml:space="preserve"> </w:t>
      </w:r>
      <w:r w:rsidRPr="00955320">
        <w:rPr>
          <w:rFonts w:cstheme="minorHAnsi"/>
          <w:szCs w:val="24"/>
        </w:rPr>
        <w:t>We also appreciate that</w:t>
      </w:r>
      <w:r w:rsidR="00C632B2" w:rsidRPr="00955320">
        <w:rPr>
          <w:rFonts w:cstheme="minorHAnsi"/>
          <w:szCs w:val="24"/>
        </w:rPr>
        <w:t xml:space="preserve"> CMS has taken</w:t>
      </w:r>
      <w:r w:rsidR="00C632B2" w:rsidRPr="005831E2">
        <w:rPr>
          <w:rFonts w:cstheme="minorHAnsi"/>
          <w:szCs w:val="24"/>
        </w:rPr>
        <w:t xml:space="preserve"> steps to introduce greater flexibility in meeting meaningful use re</w:t>
      </w:r>
      <w:r w:rsidRPr="005831E2">
        <w:rPr>
          <w:rFonts w:cstheme="minorHAnsi"/>
          <w:szCs w:val="24"/>
        </w:rPr>
        <w:t xml:space="preserve">quirements in the </w:t>
      </w:r>
      <w:r w:rsidR="00CF0776" w:rsidRPr="005831E2">
        <w:rPr>
          <w:rFonts w:cstheme="minorHAnsi"/>
          <w:szCs w:val="24"/>
        </w:rPr>
        <w:t>Advancing Care Information (</w:t>
      </w:r>
      <w:r w:rsidRPr="005831E2">
        <w:rPr>
          <w:rFonts w:cstheme="minorHAnsi"/>
          <w:szCs w:val="24"/>
        </w:rPr>
        <w:t>ACI</w:t>
      </w:r>
      <w:r w:rsidR="00CF0776" w:rsidRPr="005831E2">
        <w:rPr>
          <w:rFonts w:cstheme="minorHAnsi"/>
          <w:szCs w:val="24"/>
        </w:rPr>
        <w:t>)</w:t>
      </w:r>
      <w:r w:rsidRPr="005831E2">
        <w:rPr>
          <w:rFonts w:cstheme="minorHAnsi"/>
          <w:szCs w:val="24"/>
        </w:rPr>
        <w:t xml:space="preserve"> category</w:t>
      </w:r>
      <w:r w:rsidR="007768E2" w:rsidRPr="005831E2">
        <w:rPr>
          <w:rFonts w:cstheme="minorHAnsi"/>
          <w:szCs w:val="24"/>
        </w:rPr>
        <w:t xml:space="preserve"> of the MIPS. </w:t>
      </w:r>
      <w:r w:rsidR="00433C5A">
        <w:rPr>
          <w:rFonts w:cstheme="minorHAnsi"/>
          <w:szCs w:val="24"/>
        </w:rPr>
        <w:t>Additionally</w:t>
      </w:r>
      <w:r w:rsidR="007768E2" w:rsidRPr="005831E2">
        <w:rPr>
          <w:rFonts w:cstheme="minorHAnsi"/>
          <w:szCs w:val="24"/>
        </w:rPr>
        <w:t>, we support the</w:t>
      </w:r>
      <w:r w:rsidRPr="005831E2">
        <w:rPr>
          <w:rFonts w:cstheme="minorHAnsi"/>
          <w:szCs w:val="24"/>
        </w:rPr>
        <w:t xml:space="preserve"> </w:t>
      </w:r>
      <w:r w:rsidRPr="005831E2">
        <w:rPr>
          <w:szCs w:val="24"/>
        </w:rPr>
        <w:t xml:space="preserve">flexible, group-based approach </w:t>
      </w:r>
      <w:r w:rsidR="007768E2" w:rsidRPr="005831E2">
        <w:rPr>
          <w:szCs w:val="24"/>
        </w:rPr>
        <w:t>CMS has proposed for</w:t>
      </w:r>
      <w:r w:rsidRPr="005831E2">
        <w:rPr>
          <w:szCs w:val="24"/>
        </w:rPr>
        <w:t xml:space="preserve"> calculating the amount of care provided through an APM</w:t>
      </w:r>
      <w:r w:rsidR="007768E2" w:rsidRPr="005831E2">
        <w:rPr>
          <w:szCs w:val="24"/>
        </w:rPr>
        <w:t xml:space="preserve">. </w:t>
      </w:r>
      <w:r w:rsidR="00FF7AD0">
        <w:rPr>
          <w:szCs w:val="24"/>
        </w:rPr>
        <w:t>Moreover, w</w:t>
      </w:r>
      <w:r w:rsidR="007768E2" w:rsidRPr="005831E2">
        <w:rPr>
          <w:szCs w:val="24"/>
        </w:rPr>
        <w:t xml:space="preserve">e agree </w:t>
      </w:r>
      <w:r w:rsidR="003F7B22">
        <w:rPr>
          <w:szCs w:val="24"/>
        </w:rPr>
        <w:t xml:space="preserve">that </w:t>
      </w:r>
      <w:r w:rsidR="007768E2" w:rsidRPr="005831E2">
        <w:rPr>
          <w:szCs w:val="24"/>
        </w:rPr>
        <w:t xml:space="preserve">the agency should </w:t>
      </w:r>
      <w:r w:rsidR="007768E2" w:rsidRPr="005831E2">
        <w:rPr>
          <w:rFonts w:cstheme="minorHAnsi"/>
          <w:szCs w:val="24"/>
        </w:rPr>
        <w:t>consider both patient counts and payment amounts when assessing APM participation</w:t>
      </w:r>
      <w:r w:rsidRPr="005831E2">
        <w:rPr>
          <w:szCs w:val="24"/>
        </w:rPr>
        <w:t>.</w:t>
      </w:r>
      <w:r w:rsidR="00433C5A" w:rsidRPr="00433C5A">
        <w:rPr>
          <w:rFonts w:cstheme="minorHAnsi"/>
          <w:b/>
          <w:szCs w:val="24"/>
        </w:rPr>
        <w:t xml:space="preserve"> </w:t>
      </w:r>
    </w:p>
    <w:p w:rsidR="00433C5A" w:rsidRDefault="00433C5A" w:rsidP="00C632B2">
      <w:pPr>
        <w:autoSpaceDE w:val="0"/>
        <w:autoSpaceDN w:val="0"/>
        <w:adjustRightInd w:val="0"/>
        <w:rPr>
          <w:rFonts w:cstheme="minorHAnsi"/>
          <w:b/>
          <w:szCs w:val="24"/>
        </w:rPr>
      </w:pPr>
    </w:p>
    <w:p w:rsidR="00F915D4" w:rsidRDefault="00433C5A" w:rsidP="00C632B2">
      <w:pPr>
        <w:autoSpaceDE w:val="0"/>
        <w:autoSpaceDN w:val="0"/>
        <w:adjustRightInd w:val="0"/>
        <w:rPr>
          <w:rFonts w:cstheme="minorHAnsi"/>
          <w:b/>
          <w:szCs w:val="24"/>
        </w:rPr>
      </w:pPr>
      <w:r>
        <w:rPr>
          <w:rFonts w:cstheme="minorHAnsi"/>
          <w:b/>
          <w:szCs w:val="24"/>
        </w:rPr>
        <w:lastRenderedPageBreak/>
        <w:t xml:space="preserve">However, we </w:t>
      </w:r>
      <w:r w:rsidR="00BA36DB">
        <w:rPr>
          <w:rFonts w:cstheme="minorHAnsi"/>
          <w:b/>
          <w:szCs w:val="24"/>
        </w:rPr>
        <w:t xml:space="preserve">urge CMS to make </w:t>
      </w:r>
      <w:r w:rsidR="006E6440">
        <w:rPr>
          <w:rFonts w:cstheme="minorHAnsi"/>
          <w:b/>
          <w:szCs w:val="24"/>
        </w:rPr>
        <w:t xml:space="preserve">significant </w:t>
      </w:r>
      <w:r w:rsidR="00BA36DB">
        <w:rPr>
          <w:rFonts w:cstheme="minorHAnsi"/>
          <w:b/>
          <w:szCs w:val="24"/>
        </w:rPr>
        <w:t xml:space="preserve">changes to several other proposals that </w:t>
      </w:r>
      <w:r w:rsidR="003C16C7">
        <w:rPr>
          <w:rFonts w:cstheme="minorHAnsi"/>
          <w:b/>
          <w:szCs w:val="24"/>
        </w:rPr>
        <w:t>will</w:t>
      </w:r>
      <w:r w:rsidR="00BA36DB">
        <w:rPr>
          <w:rFonts w:cstheme="minorHAnsi"/>
          <w:b/>
          <w:szCs w:val="24"/>
        </w:rPr>
        <w:t xml:space="preserve"> impinge on successful participation in </w:t>
      </w:r>
      <w:r>
        <w:rPr>
          <w:rFonts w:cstheme="minorHAnsi"/>
          <w:b/>
          <w:szCs w:val="24"/>
        </w:rPr>
        <w:t>the QPP. Our key comments and concerns follow.</w:t>
      </w:r>
    </w:p>
    <w:p w:rsidR="00C31913" w:rsidRPr="005831E2" w:rsidRDefault="00433C5A" w:rsidP="00C632B2">
      <w:pPr>
        <w:autoSpaceDE w:val="0"/>
        <w:autoSpaceDN w:val="0"/>
        <w:adjustRightInd w:val="0"/>
        <w:rPr>
          <w:rFonts w:cstheme="minorHAnsi"/>
          <w:szCs w:val="24"/>
        </w:rPr>
      </w:pPr>
      <w:bookmarkStart w:id="0" w:name="_GoBack"/>
      <w:bookmarkEnd w:id="0"/>
      <w:r>
        <w:rPr>
          <w:rFonts w:cstheme="minorHAnsi"/>
          <w:b/>
          <w:szCs w:val="24"/>
        </w:rPr>
        <w:t xml:space="preserve"> </w:t>
      </w:r>
    </w:p>
    <w:p w:rsidR="003C16C7" w:rsidRPr="005831E2" w:rsidRDefault="003C16C7" w:rsidP="003C16C7">
      <w:pPr>
        <w:autoSpaceDE w:val="0"/>
        <w:autoSpaceDN w:val="0"/>
        <w:adjustRightInd w:val="0"/>
        <w:rPr>
          <w:bCs/>
        </w:rPr>
      </w:pPr>
      <w:r w:rsidRPr="005831E2">
        <w:rPr>
          <w:rFonts w:ascii="Times New Roman" w:hAnsi="Times New Roman" w:cs="Times New Roman"/>
          <w:u w:val="single"/>
        </w:rPr>
        <w:t>Advanced APMs.</w:t>
      </w:r>
      <w:r w:rsidRPr="005831E2">
        <w:rPr>
          <w:rFonts w:ascii="Times New Roman" w:hAnsi="Times New Roman" w:cs="Times New Roman"/>
        </w:rPr>
        <w:t xml:space="preserve"> </w:t>
      </w:r>
      <w:r w:rsidRPr="005831E2">
        <w:rPr>
          <w:rFonts w:ascii="Times New Roman" w:hAnsi="Times New Roman" w:cs="Times New Roman"/>
          <w:b/>
        </w:rPr>
        <w:t>[</w:t>
      </w:r>
      <w:r w:rsidRPr="005831E2">
        <w:rPr>
          <w:rFonts w:ascii="Times New Roman" w:hAnsi="Times New Roman" w:cs="Times New Roman"/>
          <w:b/>
          <w:i/>
        </w:rPr>
        <w:t>Name of organization</w:t>
      </w:r>
      <w:r w:rsidRPr="005831E2">
        <w:rPr>
          <w:rFonts w:ascii="Times New Roman" w:hAnsi="Times New Roman" w:cs="Times New Roman"/>
          <w:b/>
        </w:rPr>
        <w:t xml:space="preserve">] is disappointed that few of the models in which hospitals have invested will qualify as advanced APMs; we urge CMS to adopt a more inclusive approach. Specifically, we are concerned about CMS’s proposed financial risk standard, under which an APM generally must require participating entities to accept significant downside risk to qualify as an advanced APM. </w:t>
      </w:r>
      <w:r w:rsidRPr="005831E2">
        <w:rPr>
          <w:rFonts w:ascii="Times New Roman" w:hAnsi="Times New Roman" w:cs="Times New Roman"/>
        </w:rPr>
        <w:t xml:space="preserve">This approach fails to recognize the significant </w:t>
      </w:r>
      <w:r w:rsidRPr="005831E2">
        <w:rPr>
          <w:bCs/>
        </w:rPr>
        <w:t>resources providers invest in the development of infrastructure and the redesign of care processes. [</w:t>
      </w:r>
      <w:r w:rsidRPr="005831E2">
        <w:rPr>
          <w:bCs/>
          <w:i/>
        </w:rPr>
        <w:t>If your hospital participates in an excluded model, such as MSSP Track 1, identify the model and describe your efforts to transform care, as well as data on your investment to date if available</w:t>
      </w:r>
      <w:r w:rsidRPr="005831E2">
        <w:rPr>
          <w:bCs/>
        </w:rPr>
        <w:t xml:space="preserve">.] Although the clinicians participating in these models are working hard to support CMS’s goals to transform care delivery, under CMS’s proposal they will not be recognized for those efforts. We fear this could have a chilling effect on experimentation with new models among providers that are not yet prepared to jump into two-sided risk models. Further, CMS has attempted to provide a glide path to APMs that fall short of advanced APM status through the MIPS APM designation. However, we are skeptical that the benefits offered to the MIPS APMs go far enough, since providers who fall into that designation will be required to split their efforts and resources between successful MIPS reporting and undergoing the care transformation efforts necessary to succeed in an APM. </w:t>
      </w:r>
    </w:p>
    <w:p w:rsidR="003C16C7" w:rsidRDefault="003C16C7" w:rsidP="003272E7">
      <w:pPr>
        <w:rPr>
          <w:rFonts w:ascii="Times New Roman" w:hAnsi="Times New Roman" w:cs="Times New Roman"/>
          <w:szCs w:val="24"/>
          <w:u w:val="single"/>
        </w:rPr>
      </w:pPr>
    </w:p>
    <w:p w:rsidR="003272E7" w:rsidRPr="005831E2" w:rsidRDefault="003272E7" w:rsidP="003272E7">
      <w:pPr>
        <w:rPr>
          <w:rFonts w:ascii="Times New Roman" w:hAnsi="Times New Roman" w:cs="Times New Roman"/>
          <w:b/>
          <w:szCs w:val="24"/>
        </w:rPr>
      </w:pPr>
      <w:r w:rsidRPr="005831E2">
        <w:rPr>
          <w:rFonts w:ascii="Times New Roman" w:hAnsi="Times New Roman" w:cs="Times New Roman"/>
          <w:szCs w:val="24"/>
          <w:u w:val="single"/>
        </w:rPr>
        <w:t>Use of CMS Hospital Measures in MIPS.</w:t>
      </w:r>
      <w:r w:rsidRPr="005831E2">
        <w:rPr>
          <w:rFonts w:ascii="Times New Roman" w:hAnsi="Times New Roman" w:cs="Times New Roman"/>
          <w:szCs w:val="24"/>
        </w:rPr>
        <w:t xml:space="preserve"> </w:t>
      </w:r>
      <w:r w:rsidR="00433C5A">
        <w:rPr>
          <w:rFonts w:cstheme="minorHAnsi"/>
          <w:b/>
          <w:szCs w:val="24"/>
        </w:rPr>
        <w:t>[</w:t>
      </w:r>
      <w:r w:rsidR="00433C5A">
        <w:rPr>
          <w:rFonts w:cstheme="minorHAnsi"/>
          <w:b/>
          <w:i/>
          <w:szCs w:val="24"/>
        </w:rPr>
        <w:t>Name of organization</w:t>
      </w:r>
      <w:r w:rsidR="00433C5A" w:rsidRPr="003F7B22">
        <w:rPr>
          <w:rFonts w:cstheme="minorHAnsi"/>
          <w:b/>
          <w:szCs w:val="24"/>
        </w:rPr>
        <w:t xml:space="preserve">] </w:t>
      </w:r>
      <w:r w:rsidR="003C16C7">
        <w:rPr>
          <w:rFonts w:cstheme="minorHAnsi"/>
          <w:b/>
          <w:szCs w:val="24"/>
        </w:rPr>
        <w:t xml:space="preserve">urges CMS to implement a </w:t>
      </w:r>
      <w:r w:rsidR="00FF7AD0">
        <w:rPr>
          <w:rFonts w:cstheme="minorHAnsi"/>
          <w:b/>
          <w:szCs w:val="24"/>
        </w:rPr>
        <w:t xml:space="preserve">hospital </w:t>
      </w:r>
      <w:r w:rsidR="00225BDC" w:rsidRPr="00AE3AF8">
        <w:rPr>
          <w:rFonts w:cstheme="minorHAnsi"/>
          <w:b/>
          <w:szCs w:val="24"/>
        </w:rPr>
        <w:t xml:space="preserve">quality measure reporting option for hospital-based clinicians in </w:t>
      </w:r>
      <w:r w:rsidR="00BA36DB">
        <w:rPr>
          <w:rFonts w:cstheme="minorHAnsi"/>
          <w:b/>
          <w:szCs w:val="24"/>
        </w:rPr>
        <w:t>the MIPS</w:t>
      </w:r>
      <w:r w:rsidR="003C16C7">
        <w:rPr>
          <w:rFonts w:cstheme="minorHAnsi"/>
          <w:b/>
          <w:szCs w:val="24"/>
        </w:rPr>
        <w:t xml:space="preserve"> as soon as possible</w:t>
      </w:r>
      <w:r w:rsidR="00BA36DB">
        <w:rPr>
          <w:rFonts w:cstheme="minorHAnsi"/>
          <w:b/>
          <w:szCs w:val="24"/>
        </w:rPr>
        <w:t>.</w:t>
      </w:r>
      <w:r w:rsidR="00225BDC">
        <w:rPr>
          <w:rFonts w:cstheme="minorHAnsi"/>
          <w:b/>
          <w:szCs w:val="24"/>
        </w:rPr>
        <w:t xml:space="preserve"> </w:t>
      </w:r>
      <w:r w:rsidRPr="005831E2">
        <w:rPr>
          <w:rFonts w:ascii="Times New Roman" w:hAnsi="Times New Roman" w:cs="Times New Roman"/>
          <w:szCs w:val="24"/>
        </w:rPr>
        <w:t xml:space="preserve">A provision in the MACRA allows CMS to develop MIPS participation options for hospital-based physicians to use their hospital’s CMS quality and resource use measure performance </w:t>
      </w:r>
      <w:r w:rsidR="003F7B22">
        <w:rPr>
          <w:rFonts w:ascii="Times New Roman" w:hAnsi="Times New Roman" w:cs="Times New Roman"/>
          <w:szCs w:val="24"/>
        </w:rPr>
        <w:t xml:space="preserve">in </w:t>
      </w:r>
      <w:r w:rsidRPr="005831E2">
        <w:rPr>
          <w:rFonts w:ascii="Times New Roman" w:hAnsi="Times New Roman" w:cs="Times New Roman"/>
          <w:szCs w:val="24"/>
        </w:rPr>
        <w:t>the MIPS.</w:t>
      </w:r>
      <w:r w:rsidRPr="005831E2">
        <w:rPr>
          <w:rFonts w:ascii="Times New Roman" w:hAnsi="Times New Roman" w:cs="Times New Roman"/>
          <w:b/>
          <w:szCs w:val="24"/>
        </w:rPr>
        <w:t xml:space="preserve"> </w:t>
      </w:r>
      <w:r w:rsidR="003C16C7">
        <w:rPr>
          <w:rFonts w:ascii="Times New Roman" w:hAnsi="Times New Roman" w:cs="Times New Roman"/>
          <w:szCs w:val="24"/>
        </w:rPr>
        <w:t xml:space="preserve">We are pleased that in the proposed rule, CMS expresses an interest in implementing such an option. </w:t>
      </w:r>
      <w:r w:rsidRPr="00955320">
        <w:rPr>
          <w:rFonts w:ascii="Times New Roman" w:hAnsi="Times New Roman" w:cs="Times New Roman"/>
          <w:szCs w:val="24"/>
        </w:rPr>
        <w:t>[</w:t>
      </w:r>
      <w:r w:rsidRPr="00955320">
        <w:rPr>
          <w:rFonts w:ascii="Times New Roman" w:hAnsi="Times New Roman" w:cs="Times New Roman"/>
          <w:i/>
          <w:szCs w:val="24"/>
        </w:rPr>
        <w:t>Name of organization</w:t>
      </w:r>
      <w:r w:rsidRPr="00955320">
        <w:rPr>
          <w:rFonts w:ascii="Times New Roman" w:hAnsi="Times New Roman" w:cs="Times New Roman"/>
          <w:szCs w:val="24"/>
        </w:rPr>
        <w:t>] believes</w:t>
      </w:r>
      <w:r w:rsidR="00BA36DB">
        <w:rPr>
          <w:rFonts w:ascii="Times New Roman" w:hAnsi="Times New Roman" w:cs="Times New Roman"/>
          <w:szCs w:val="24"/>
        </w:rPr>
        <w:t xml:space="preserve"> using hospital measure performance in the MIPS </w:t>
      </w:r>
      <w:r w:rsidRPr="00955320">
        <w:rPr>
          <w:rFonts w:ascii="Times New Roman" w:hAnsi="Times New Roman" w:cs="Times New Roman"/>
          <w:szCs w:val="24"/>
        </w:rPr>
        <w:t xml:space="preserve">would help physicians and hospitals </w:t>
      </w:r>
      <w:r w:rsidR="00BA36DB">
        <w:rPr>
          <w:rFonts w:ascii="Times New Roman" w:hAnsi="Times New Roman" w:cs="Times New Roman"/>
          <w:szCs w:val="24"/>
        </w:rPr>
        <w:t xml:space="preserve">better </w:t>
      </w:r>
      <w:r w:rsidRPr="00955320">
        <w:rPr>
          <w:rFonts w:ascii="Times New Roman" w:hAnsi="Times New Roman" w:cs="Times New Roman"/>
          <w:szCs w:val="24"/>
        </w:rPr>
        <w:t>align quality improvement goals and processes across the care continuum.</w:t>
      </w:r>
      <w:r w:rsidRPr="005831E2">
        <w:rPr>
          <w:rFonts w:ascii="Times New Roman" w:hAnsi="Times New Roman" w:cs="Times New Roman"/>
          <w:b/>
          <w:szCs w:val="24"/>
        </w:rPr>
        <w:t xml:space="preserve"> </w:t>
      </w:r>
      <w:r w:rsidRPr="005831E2">
        <w:rPr>
          <w:rFonts w:ascii="Times New Roman" w:hAnsi="Times New Roman" w:cs="Times New Roman"/>
          <w:szCs w:val="24"/>
        </w:rPr>
        <w:t>[</w:t>
      </w:r>
      <w:r w:rsidRPr="005831E2">
        <w:rPr>
          <w:rFonts w:ascii="Times New Roman" w:hAnsi="Times New Roman" w:cs="Times New Roman"/>
          <w:i/>
          <w:szCs w:val="24"/>
        </w:rPr>
        <w:t>Provide examples here of any collaborative quality improvement efforts you are undertaking with either employed or aligned physicians, and explain how using the same measures for both hospitals and physicians would be helpful. For example, efforts to reduce readmissions and infections</w:t>
      </w:r>
      <w:r w:rsidRPr="005831E2">
        <w:rPr>
          <w:rFonts w:ascii="Times New Roman" w:hAnsi="Times New Roman" w:cs="Times New Roman"/>
          <w:szCs w:val="24"/>
        </w:rPr>
        <w:t xml:space="preserve">]. </w:t>
      </w:r>
    </w:p>
    <w:p w:rsidR="003272E7" w:rsidRPr="005831E2" w:rsidRDefault="003272E7" w:rsidP="003272E7">
      <w:pPr>
        <w:rPr>
          <w:rFonts w:ascii="Times New Roman" w:hAnsi="Times New Roman" w:cs="Times New Roman"/>
          <w:b/>
          <w:szCs w:val="24"/>
        </w:rPr>
      </w:pPr>
    </w:p>
    <w:p w:rsidR="00FA25AC" w:rsidRDefault="003272E7" w:rsidP="003D32C0">
      <w:pPr>
        <w:autoSpaceDE w:val="0"/>
        <w:autoSpaceDN w:val="0"/>
        <w:adjustRightInd w:val="0"/>
        <w:rPr>
          <w:rFonts w:cstheme="minorHAnsi"/>
          <w:szCs w:val="24"/>
          <w:u w:val="single"/>
        </w:rPr>
      </w:pPr>
      <w:r w:rsidRPr="005831E2">
        <w:rPr>
          <w:rFonts w:ascii="Times New Roman" w:hAnsi="Times New Roman" w:cs="Times New Roman"/>
          <w:u w:val="single"/>
        </w:rPr>
        <w:t>Socioeconomic Adjustment.</w:t>
      </w:r>
      <w:r w:rsidRPr="005831E2">
        <w:rPr>
          <w:rFonts w:ascii="Times New Roman" w:hAnsi="Times New Roman" w:cs="Times New Roman"/>
          <w:b/>
        </w:rPr>
        <w:t xml:space="preserve"> [</w:t>
      </w:r>
      <w:r w:rsidRPr="005831E2">
        <w:rPr>
          <w:rFonts w:ascii="Times New Roman" w:hAnsi="Times New Roman" w:cs="Times New Roman"/>
          <w:b/>
          <w:i/>
        </w:rPr>
        <w:t>Name of organization</w:t>
      </w:r>
      <w:r w:rsidRPr="005831E2">
        <w:rPr>
          <w:rFonts w:ascii="Times New Roman" w:hAnsi="Times New Roman" w:cs="Times New Roman"/>
          <w:b/>
        </w:rPr>
        <w:t xml:space="preserve">] strongly urges the robust use of risk adjustment – including socioeconomic adjustment, where appropriate – to ensure caring for more complex patients does not cause providers to appear to perform poorly on measures. </w:t>
      </w:r>
      <w:r w:rsidRPr="005831E2">
        <w:rPr>
          <w:rFonts w:ascii="Times New Roman" w:hAnsi="Times New Roman" w:cs="Times New Roman"/>
        </w:rPr>
        <w:t xml:space="preserve">Patient outcomes are influenced by factors other than the quality of the care provided. Risk adjustment is a widely accepted approach to account for some of the factors outside the control of providers when one is seeking to isolate and compare the quality of care provided by various entities. </w:t>
      </w:r>
      <w:r w:rsidR="006E6440">
        <w:rPr>
          <w:rFonts w:ascii="Times New Roman" w:hAnsi="Times New Roman" w:cs="Times New Roman"/>
        </w:rPr>
        <w:t>E</w:t>
      </w:r>
      <w:r w:rsidRPr="005831E2">
        <w:rPr>
          <w:color w:val="000000" w:themeColor="text1"/>
        </w:rPr>
        <w:t xml:space="preserve">vidence continues to mount that sociodemographic </w:t>
      </w:r>
      <w:r w:rsidRPr="005831E2">
        <w:t>factors beyond providers’ control – such as the availability of primary care, physical therapy, easy access to medications and appropriate food, and other supportive services – influence performance on outcome measures. [</w:t>
      </w:r>
      <w:r w:rsidRPr="005831E2">
        <w:rPr>
          <w:i/>
        </w:rPr>
        <w:t>Include example of any impacts of socioeconomic status on outcomes among your hospital/health system’s patient population, using data if available</w:t>
      </w:r>
      <w:r w:rsidR="00DB47AC" w:rsidRPr="005831E2">
        <w:t>].</w:t>
      </w:r>
      <w:r w:rsidRPr="005831E2">
        <w:t xml:space="preserve"> </w:t>
      </w:r>
    </w:p>
    <w:p w:rsidR="003272E7" w:rsidRPr="005831E2" w:rsidRDefault="003272E7" w:rsidP="003272E7">
      <w:pPr>
        <w:rPr>
          <w:rFonts w:ascii="Times New Roman" w:hAnsi="Times New Roman" w:cs="Times New Roman"/>
          <w:szCs w:val="24"/>
        </w:rPr>
      </w:pPr>
      <w:r w:rsidRPr="005831E2">
        <w:rPr>
          <w:rFonts w:cstheme="minorHAnsi"/>
          <w:szCs w:val="24"/>
          <w:u w:val="single"/>
        </w:rPr>
        <w:lastRenderedPageBreak/>
        <w:t>ACI Category</w:t>
      </w:r>
      <w:r w:rsidRPr="005831E2">
        <w:rPr>
          <w:rFonts w:cstheme="minorHAnsi"/>
          <w:szCs w:val="24"/>
        </w:rPr>
        <w:t xml:space="preserve">. </w:t>
      </w:r>
      <w:r w:rsidRPr="005831E2">
        <w:rPr>
          <w:rFonts w:ascii="Times New Roman" w:hAnsi="Times New Roman" w:cs="Times New Roman"/>
          <w:bCs/>
          <w:szCs w:val="24"/>
        </w:rPr>
        <w:t>Providers are committed to utilizing certified electronic health records (EHRs) as part of a foundation for care improvements, patient engagement and new models of care. [</w:t>
      </w:r>
      <w:r w:rsidRPr="005831E2">
        <w:rPr>
          <w:rFonts w:ascii="Times New Roman" w:hAnsi="Times New Roman" w:cs="Times New Roman"/>
          <w:bCs/>
          <w:i/>
          <w:szCs w:val="24"/>
        </w:rPr>
        <w:t>Name of organization</w:t>
      </w:r>
      <w:r w:rsidRPr="005831E2">
        <w:rPr>
          <w:rFonts w:ascii="Times New Roman" w:hAnsi="Times New Roman" w:cs="Times New Roman"/>
          <w:bCs/>
          <w:szCs w:val="24"/>
        </w:rPr>
        <w:t xml:space="preserve">] appreciates the </w:t>
      </w:r>
      <w:r w:rsidRPr="005831E2">
        <w:rPr>
          <w:rFonts w:ascii="Times New Roman" w:hAnsi="Times New Roman" w:cs="Times New Roman"/>
          <w:szCs w:val="24"/>
        </w:rPr>
        <w:t>move to greater flexibility in the MACRA proposed rule but we have three overarching concerns with the proposal:</w:t>
      </w:r>
    </w:p>
    <w:p w:rsidR="003272E7" w:rsidRPr="005831E2" w:rsidRDefault="003272E7" w:rsidP="003272E7">
      <w:pPr>
        <w:rPr>
          <w:rFonts w:ascii="Times New Roman" w:hAnsi="Times New Roman" w:cs="Times New Roman"/>
          <w:szCs w:val="24"/>
        </w:rPr>
      </w:pPr>
    </w:p>
    <w:p w:rsidR="003272E7" w:rsidRPr="005831E2" w:rsidRDefault="003272E7" w:rsidP="003272E7">
      <w:pPr>
        <w:pStyle w:val="ListParagraph"/>
        <w:numPr>
          <w:ilvl w:val="0"/>
          <w:numId w:val="4"/>
        </w:numPr>
        <w:spacing w:after="160" w:line="259" w:lineRule="auto"/>
      </w:pPr>
      <w:r w:rsidRPr="005831E2">
        <w:t>The requirements for use of certified EHRs remain too complex;</w:t>
      </w:r>
    </w:p>
    <w:p w:rsidR="003272E7" w:rsidRPr="005831E2" w:rsidRDefault="003272E7" w:rsidP="003272E7">
      <w:pPr>
        <w:pStyle w:val="ListParagraph"/>
        <w:numPr>
          <w:ilvl w:val="0"/>
          <w:numId w:val="4"/>
        </w:numPr>
        <w:spacing w:after="160" w:line="259" w:lineRule="auto"/>
      </w:pPr>
      <w:r w:rsidRPr="005831E2">
        <w:t>The complexity of the requirements will make a full year of reporting challenging, and</w:t>
      </w:r>
    </w:p>
    <w:p w:rsidR="003272E7" w:rsidRPr="005831E2" w:rsidRDefault="003272E7" w:rsidP="003272E7">
      <w:pPr>
        <w:pStyle w:val="ListParagraph"/>
        <w:numPr>
          <w:ilvl w:val="0"/>
          <w:numId w:val="4"/>
        </w:numPr>
        <w:spacing w:after="160" w:line="259" w:lineRule="auto"/>
      </w:pPr>
      <w:r w:rsidRPr="005831E2">
        <w:t>The bar for clinician success in the ACI category remains too high.</w:t>
      </w:r>
    </w:p>
    <w:p w:rsidR="00BC2392" w:rsidRPr="005831E2" w:rsidRDefault="003272E7" w:rsidP="00BC2392">
      <w:pPr>
        <w:rPr>
          <w:rFonts w:ascii="Times New Roman" w:hAnsi="Times New Roman" w:cs="Times New Roman"/>
          <w:szCs w:val="24"/>
        </w:rPr>
      </w:pPr>
      <w:r w:rsidRPr="005831E2">
        <w:rPr>
          <w:rFonts w:ascii="Times New Roman" w:hAnsi="Times New Roman" w:cs="Times New Roman"/>
          <w:b/>
          <w:bCs/>
          <w:szCs w:val="24"/>
        </w:rPr>
        <w:t>We are concerned, that the ACI category contains a high degree of complexity and eligible clinicians will</w:t>
      </w:r>
      <w:r w:rsidR="003F7B22">
        <w:rPr>
          <w:rFonts w:ascii="Times New Roman" w:hAnsi="Times New Roman" w:cs="Times New Roman"/>
          <w:b/>
          <w:bCs/>
          <w:szCs w:val="24"/>
        </w:rPr>
        <w:t xml:space="preserve"> not</w:t>
      </w:r>
      <w:r w:rsidRPr="005831E2">
        <w:rPr>
          <w:rFonts w:ascii="Times New Roman" w:hAnsi="Times New Roman" w:cs="Times New Roman"/>
          <w:b/>
          <w:bCs/>
          <w:szCs w:val="24"/>
        </w:rPr>
        <w:t xml:space="preserve"> have sufficient time to review the rule and begin a full year of reporting on Jan. 1, 2017.</w:t>
      </w:r>
      <w:r w:rsidRPr="005831E2">
        <w:rPr>
          <w:rFonts w:ascii="Times New Roman" w:hAnsi="Times New Roman" w:cs="Times New Roman"/>
          <w:bCs/>
          <w:szCs w:val="24"/>
        </w:rPr>
        <w:t xml:space="preserve"> Prior experience has demonstrated that </w:t>
      </w:r>
      <w:r w:rsidR="00F11BCD" w:rsidRPr="005831E2">
        <w:rPr>
          <w:rFonts w:ascii="Times New Roman" w:hAnsi="Times New Roman" w:cs="Times New Roman"/>
          <w:bCs/>
          <w:szCs w:val="24"/>
        </w:rPr>
        <w:t xml:space="preserve">the </w:t>
      </w:r>
      <w:r w:rsidRPr="005831E2">
        <w:rPr>
          <w:rFonts w:ascii="Times New Roman" w:hAnsi="Times New Roman" w:cs="Times New Roman"/>
          <w:bCs/>
          <w:szCs w:val="24"/>
        </w:rPr>
        <w:t xml:space="preserve">number of measures that an eligible clinician would be required to meet, the length of the reporting period in the first reporting year, and the readiness of technology to support attainment of the measures are issues that have consistently presented challenges to successfully meeting program requirements. </w:t>
      </w:r>
      <w:r w:rsidRPr="005831E2">
        <w:rPr>
          <w:rFonts w:ascii="Times New Roman" w:hAnsi="Times New Roman" w:cs="Times New Roman"/>
          <w:b/>
          <w:bCs/>
          <w:szCs w:val="24"/>
        </w:rPr>
        <w:t>[</w:t>
      </w:r>
      <w:r w:rsidRPr="005831E2">
        <w:rPr>
          <w:rFonts w:ascii="Times New Roman" w:hAnsi="Times New Roman" w:cs="Times New Roman"/>
          <w:b/>
          <w:bCs/>
          <w:i/>
          <w:szCs w:val="24"/>
        </w:rPr>
        <w:t>Name of organization</w:t>
      </w:r>
      <w:r w:rsidRPr="005831E2">
        <w:rPr>
          <w:rFonts w:ascii="Times New Roman" w:hAnsi="Times New Roman" w:cs="Times New Roman"/>
          <w:b/>
          <w:bCs/>
          <w:szCs w:val="24"/>
        </w:rPr>
        <w:t xml:space="preserve">] recommends that CMS offer a reporting period of </w:t>
      </w:r>
      <w:r w:rsidR="008361B3">
        <w:rPr>
          <w:rFonts w:ascii="Times New Roman" w:hAnsi="Times New Roman" w:cs="Times New Roman"/>
          <w:b/>
          <w:bCs/>
          <w:szCs w:val="24"/>
        </w:rPr>
        <w:t>90 days</w:t>
      </w:r>
      <w:r w:rsidR="008361B3" w:rsidRPr="005831E2">
        <w:rPr>
          <w:rFonts w:ascii="Times New Roman" w:hAnsi="Times New Roman" w:cs="Times New Roman"/>
          <w:b/>
          <w:bCs/>
          <w:szCs w:val="24"/>
        </w:rPr>
        <w:t xml:space="preserve"> </w:t>
      </w:r>
      <w:r w:rsidRPr="005831E2">
        <w:rPr>
          <w:rFonts w:ascii="Times New Roman" w:hAnsi="Times New Roman" w:cs="Times New Roman"/>
          <w:b/>
          <w:bCs/>
          <w:szCs w:val="24"/>
        </w:rPr>
        <w:t>for CY 2017</w:t>
      </w:r>
      <w:r w:rsidR="008361B3">
        <w:rPr>
          <w:rFonts w:ascii="Times New Roman" w:hAnsi="Times New Roman" w:cs="Times New Roman"/>
          <w:b/>
          <w:bCs/>
          <w:szCs w:val="24"/>
        </w:rPr>
        <w:t xml:space="preserve">. </w:t>
      </w:r>
      <w:r w:rsidR="00F11BCD" w:rsidRPr="005831E2">
        <w:rPr>
          <w:rFonts w:ascii="Times New Roman" w:hAnsi="Times New Roman" w:cs="Times New Roman"/>
          <w:b/>
          <w:szCs w:val="24"/>
        </w:rPr>
        <w:t xml:space="preserve">Additionally, </w:t>
      </w:r>
      <w:r w:rsidR="00BC2392" w:rsidRPr="005831E2">
        <w:rPr>
          <w:rFonts w:ascii="Times New Roman" w:hAnsi="Times New Roman" w:cs="Times New Roman"/>
          <w:b/>
          <w:szCs w:val="24"/>
        </w:rPr>
        <w:t>[</w:t>
      </w:r>
      <w:r w:rsidR="00D9238F" w:rsidRPr="005831E2">
        <w:rPr>
          <w:rFonts w:ascii="Times New Roman" w:hAnsi="Times New Roman" w:cs="Times New Roman"/>
          <w:b/>
          <w:i/>
          <w:szCs w:val="24"/>
        </w:rPr>
        <w:t>Name of organization</w:t>
      </w:r>
      <w:r w:rsidR="00BC2392" w:rsidRPr="005831E2">
        <w:rPr>
          <w:rFonts w:ascii="Times New Roman" w:hAnsi="Times New Roman" w:cs="Times New Roman"/>
          <w:b/>
          <w:szCs w:val="24"/>
        </w:rPr>
        <w:t xml:space="preserve">] supports the proposal to permit eligible clinicians to meet the ACI base score requirements that leverage the Modified Stage 2 objectives and measures and the certified EHRs currently in use. </w:t>
      </w:r>
      <w:r w:rsidR="00BC2392" w:rsidRPr="005831E2">
        <w:rPr>
          <w:rFonts w:ascii="Times New Roman" w:hAnsi="Times New Roman" w:cs="Times New Roman"/>
          <w:szCs w:val="24"/>
        </w:rPr>
        <w:t xml:space="preserve"> </w:t>
      </w:r>
    </w:p>
    <w:p w:rsidR="00F11BCD" w:rsidRPr="005831E2" w:rsidRDefault="00F11BCD" w:rsidP="00BC2392">
      <w:pPr>
        <w:rPr>
          <w:rFonts w:ascii="Times New Roman" w:hAnsi="Times New Roman" w:cs="Times New Roman"/>
          <w:szCs w:val="24"/>
        </w:rPr>
      </w:pPr>
    </w:p>
    <w:p w:rsidR="00BC2392" w:rsidRPr="005831E2" w:rsidRDefault="00BC2392" w:rsidP="00BC2392">
      <w:pPr>
        <w:rPr>
          <w:rFonts w:ascii="Times New Roman" w:hAnsi="Times New Roman" w:cs="Times New Roman"/>
          <w:bCs/>
          <w:szCs w:val="24"/>
        </w:rPr>
      </w:pPr>
      <w:r w:rsidRPr="005831E2">
        <w:rPr>
          <w:rFonts w:ascii="Times New Roman" w:hAnsi="Times New Roman" w:cs="Times New Roman"/>
          <w:b/>
          <w:bCs/>
          <w:szCs w:val="24"/>
        </w:rPr>
        <w:t>[</w:t>
      </w:r>
      <w:r w:rsidR="005272C3" w:rsidRPr="005831E2">
        <w:rPr>
          <w:rFonts w:ascii="Times New Roman" w:hAnsi="Times New Roman" w:cs="Times New Roman"/>
          <w:b/>
          <w:bCs/>
          <w:i/>
          <w:szCs w:val="24"/>
        </w:rPr>
        <w:t>Name of organization</w:t>
      </w:r>
      <w:r w:rsidRPr="005831E2">
        <w:rPr>
          <w:rFonts w:ascii="Times New Roman" w:hAnsi="Times New Roman" w:cs="Times New Roman"/>
          <w:b/>
          <w:bCs/>
          <w:szCs w:val="24"/>
        </w:rPr>
        <w:t>] urges CMS to accelerate efforts to ensure that requirements for the use of certified EHRs and the exchange of health information are aligned across all providers by also providing additional flexibilities to hospitals and critical access hospitals under the Medicare and Medicaid EHR Incentive Program.</w:t>
      </w:r>
    </w:p>
    <w:p w:rsidR="00C632B2" w:rsidRDefault="00C632B2" w:rsidP="00DF40A1">
      <w:pPr>
        <w:rPr>
          <w:rFonts w:cstheme="minorHAnsi"/>
          <w:szCs w:val="24"/>
        </w:rPr>
      </w:pPr>
    </w:p>
    <w:p w:rsidR="003F7B22" w:rsidRPr="003F7B22" w:rsidRDefault="003F7B22" w:rsidP="00DF40A1">
      <w:pPr>
        <w:rPr>
          <w:rFonts w:cstheme="minorHAnsi"/>
          <w:szCs w:val="24"/>
        </w:rPr>
      </w:pPr>
      <w:r>
        <w:rPr>
          <w:rFonts w:cstheme="minorHAnsi"/>
          <w:szCs w:val="24"/>
        </w:rPr>
        <w:t xml:space="preserve">Thank you for this opportunity to comment.  </w:t>
      </w:r>
    </w:p>
    <w:p w:rsidR="003F7B22" w:rsidRPr="003F7B22" w:rsidRDefault="003F7B22" w:rsidP="00DF40A1">
      <w:pPr>
        <w:rPr>
          <w:rFonts w:cstheme="minorHAnsi"/>
          <w:szCs w:val="24"/>
        </w:rPr>
      </w:pPr>
    </w:p>
    <w:p w:rsidR="00DF40A1" w:rsidRPr="0027216E" w:rsidRDefault="00B53FA5" w:rsidP="00DF40A1">
      <w:pPr>
        <w:rPr>
          <w:rFonts w:cstheme="minorHAnsi"/>
          <w:szCs w:val="24"/>
        </w:rPr>
      </w:pPr>
      <w:r w:rsidRPr="005831E2">
        <w:rPr>
          <w:rFonts w:cstheme="minorHAnsi"/>
          <w:szCs w:val="24"/>
        </w:rPr>
        <w:t>Sincerely,</w:t>
      </w:r>
    </w:p>
    <w:p w:rsidR="00DF40A1" w:rsidRPr="0027216E" w:rsidRDefault="00DF40A1" w:rsidP="00DF40A1">
      <w:pPr>
        <w:rPr>
          <w:rFonts w:cstheme="minorHAnsi"/>
          <w:szCs w:val="24"/>
        </w:rPr>
      </w:pPr>
    </w:p>
    <w:p w:rsidR="000C53D4" w:rsidRPr="0027216E" w:rsidRDefault="000C53D4" w:rsidP="00296AE5">
      <w:pPr>
        <w:rPr>
          <w:rFonts w:cstheme="minorHAnsi"/>
          <w:szCs w:val="24"/>
        </w:rPr>
      </w:pPr>
    </w:p>
    <w:sectPr w:rsidR="000C53D4" w:rsidRPr="0027216E" w:rsidSect="00184351">
      <w:headerReference w:type="default" r:id="rId8"/>
      <w:footerReference w:type="default" r:id="rId9"/>
      <w:footerReference w:type="first" r:id="rId10"/>
      <w:pgSz w:w="12240" w:h="15840"/>
      <w:pgMar w:top="68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17" w:rsidRDefault="004C3F17">
      <w:r>
        <w:separator/>
      </w:r>
    </w:p>
  </w:endnote>
  <w:endnote w:type="continuationSeparator" w:id="0">
    <w:p w:rsidR="004C3F17" w:rsidRDefault="004C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51" w:rsidRPr="00184351" w:rsidRDefault="00184351">
    <w:pPr>
      <w:pStyle w:val="Footer"/>
      <w:rPr>
        <w:i/>
        <w:sz w:val="22"/>
        <w:szCs w:val="22"/>
      </w:rPr>
    </w:pPr>
    <w:r w:rsidRPr="00184351">
      <w:rPr>
        <w:i/>
        <w:sz w:val="22"/>
        <w:szCs w:val="22"/>
      </w:rPr>
      <w:t>American Hospital Association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14" w:rsidRDefault="009C615A">
    <w:pPr>
      <w:pStyle w:val="Footer"/>
    </w:pPr>
    <w:r w:rsidRPr="00A31149">
      <w:rPr>
        <w:rFonts w:ascii="Arial" w:hAnsi="Arial" w:cs="Arial"/>
        <w:i/>
        <w:sz w:val="20"/>
      </w:rPr>
      <w:t>American Hospital Association</w:t>
    </w:r>
    <w:r>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17" w:rsidRDefault="004C3F17">
      <w:r>
        <w:separator/>
      </w:r>
    </w:p>
  </w:footnote>
  <w:footnote w:type="continuationSeparator" w:id="0">
    <w:p w:rsidR="004C3F17" w:rsidRDefault="004C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C3" w:rsidRPr="00314A96" w:rsidRDefault="005272C3">
    <w:pPr>
      <w:pStyle w:val="Header"/>
      <w:rPr>
        <w:sz w:val="22"/>
      </w:rPr>
    </w:pPr>
    <w:r w:rsidRPr="00314A96">
      <w:rPr>
        <w:sz w:val="22"/>
      </w:rPr>
      <w:t>Andrew M. Slavitt</w:t>
    </w:r>
  </w:p>
  <w:p w:rsidR="005272C3" w:rsidRPr="00314A96" w:rsidRDefault="005272C3">
    <w:pPr>
      <w:pStyle w:val="Header"/>
      <w:rPr>
        <w:sz w:val="22"/>
      </w:rPr>
    </w:pPr>
    <w:r w:rsidRPr="00314A96">
      <w:rPr>
        <w:sz w:val="22"/>
      </w:rPr>
      <w:t>June XX, 2016</w:t>
    </w:r>
  </w:p>
  <w:p w:rsidR="005272C3" w:rsidRPr="00314A96" w:rsidRDefault="00314A96">
    <w:pPr>
      <w:pStyle w:val="Header"/>
      <w:rPr>
        <w:noProof/>
        <w:sz w:val="22"/>
      </w:rPr>
    </w:pPr>
    <w:r w:rsidRPr="00314A96">
      <w:rPr>
        <w:sz w:val="22"/>
      </w:rPr>
      <w:t xml:space="preserve">Page </w:t>
    </w:r>
    <w:r w:rsidRPr="00314A96">
      <w:rPr>
        <w:bCs/>
        <w:sz w:val="22"/>
      </w:rPr>
      <w:fldChar w:fldCharType="begin"/>
    </w:r>
    <w:r w:rsidRPr="00314A96">
      <w:rPr>
        <w:bCs/>
        <w:sz w:val="22"/>
      </w:rPr>
      <w:instrText xml:space="preserve"> PAGE  \* Arabic  \* MERGEFORMAT </w:instrText>
    </w:r>
    <w:r w:rsidRPr="00314A96">
      <w:rPr>
        <w:bCs/>
        <w:sz w:val="22"/>
      </w:rPr>
      <w:fldChar w:fldCharType="separate"/>
    </w:r>
    <w:r w:rsidR="00F915D4">
      <w:rPr>
        <w:bCs/>
        <w:noProof/>
        <w:sz w:val="22"/>
      </w:rPr>
      <w:t>3</w:t>
    </w:r>
    <w:r w:rsidRPr="00314A96">
      <w:rPr>
        <w:bCs/>
        <w:sz w:val="22"/>
      </w:rPr>
      <w:fldChar w:fldCharType="end"/>
    </w:r>
    <w:r w:rsidRPr="00314A96">
      <w:rPr>
        <w:sz w:val="22"/>
      </w:rPr>
      <w:t xml:space="preserve"> of </w:t>
    </w:r>
    <w:r w:rsidRPr="00314A96">
      <w:rPr>
        <w:bCs/>
        <w:sz w:val="22"/>
      </w:rPr>
      <w:fldChar w:fldCharType="begin"/>
    </w:r>
    <w:r w:rsidRPr="00314A96">
      <w:rPr>
        <w:bCs/>
        <w:sz w:val="22"/>
      </w:rPr>
      <w:instrText xml:space="preserve"> NUMPAGES  \* Arabic  \* MERGEFORMAT </w:instrText>
    </w:r>
    <w:r w:rsidRPr="00314A96">
      <w:rPr>
        <w:bCs/>
        <w:sz w:val="22"/>
      </w:rPr>
      <w:fldChar w:fldCharType="separate"/>
    </w:r>
    <w:r w:rsidR="00F915D4">
      <w:rPr>
        <w:bCs/>
        <w:noProof/>
        <w:sz w:val="22"/>
      </w:rPr>
      <w:t>3</w:t>
    </w:r>
    <w:r w:rsidRPr="00314A96">
      <w:rPr>
        <w:bCs/>
        <w:sz w:val="22"/>
      </w:rPr>
      <w:fldChar w:fldCharType="end"/>
    </w:r>
  </w:p>
  <w:p w:rsidR="00296AE5" w:rsidRPr="00314A96" w:rsidRDefault="00296AE5">
    <w:pPr>
      <w:pStyle w:val="Header"/>
      <w:rPr>
        <w:noProof/>
        <w:sz w:val="22"/>
      </w:rPr>
    </w:pPr>
  </w:p>
  <w:p w:rsidR="00296AE5" w:rsidRPr="00314A96" w:rsidRDefault="00296AE5">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C54"/>
    <w:multiLevelType w:val="hybridMultilevel"/>
    <w:tmpl w:val="4290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E0645"/>
    <w:multiLevelType w:val="hybridMultilevel"/>
    <w:tmpl w:val="6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31954"/>
    <w:multiLevelType w:val="hybridMultilevel"/>
    <w:tmpl w:val="0378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A2294"/>
    <w:multiLevelType w:val="hybridMultilevel"/>
    <w:tmpl w:val="5D9E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C2"/>
    <w:rsid w:val="00002888"/>
    <w:rsid w:val="0001084A"/>
    <w:rsid w:val="00050579"/>
    <w:rsid w:val="00051D7F"/>
    <w:rsid w:val="00061512"/>
    <w:rsid w:val="00067FCE"/>
    <w:rsid w:val="000727E7"/>
    <w:rsid w:val="000A11DD"/>
    <w:rsid w:val="000A34DD"/>
    <w:rsid w:val="000B72B0"/>
    <w:rsid w:val="000C53D4"/>
    <w:rsid w:val="000E7DDA"/>
    <w:rsid w:val="00102257"/>
    <w:rsid w:val="00106780"/>
    <w:rsid w:val="00131702"/>
    <w:rsid w:val="001422A6"/>
    <w:rsid w:val="001556CE"/>
    <w:rsid w:val="001656CF"/>
    <w:rsid w:val="00166ED2"/>
    <w:rsid w:val="001674DC"/>
    <w:rsid w:val="00184351"/>
    <w:rsid w:val="001B49EB"/>
    <w:rsid w:val="001E0395"/>
    <w:rsid w:val="001F047F"/>
    <w:rsid w:val="001F173A"/>
    <w:rsid w:val="00203DFB"/>
    <w:rsid w:val="00225BDC"/>
    <w:rsid w:val="00263327"/>
    <w:rsid w:val="0027216E"/>
    <w:rsid w:val="00292E08"/>
    <w:rsid w:val="00296AE5"/>
    <w:rsid w:val="002A5998"/>
    <w:rsid w:val="002D6933"/>
    <w:rsid w:val="002D6A43"/>
    <w:rsid w:val="002E4231"/>
    <w:rsid w:val="002F2C38"/>
    <w:rsid w:val="002F78E2"/>
    <w:rsid w:val="00305E35"/>
    <w:rsid w:val="003105D2"/>
    <w:rsid w:val="00314A96"/>
    <w:rsid w:val="003272E7"/>
    <w:rsid w:val="00330422"/>
    <w:rsid w:val="00344D69"/>
    <w:rsid w:val="00393C1A"/>
    <w:rsid w:val="003A0966"/>
    <w:rsid w:val="003C0CD4"/>
    <w:rsid w:val="003C16C7"/>
    <w:rsid w:val="003C36B8"/>
    <w:rsid w:val="003D32C0"/>
    <w:rsid w:val="003D4AE0"/>
    <w:rsid w:val="003F7B22"/>
    <w:rsid w:val="00404574"/>
    <w:rsid w:val="00413E7A"/>
    <w:rsid w:val="004207EE"/>
    <w:rsid w:val="00433C5A"/>
    <w:rsid w:val="00466047"/>
    <w:rsid w:val="004727CC"/>
    <w:rsid w:val="004900EE"/>
    <w:rsid w:val="004A70F3"/>
    <w:rsid w:val="004A776E"/>
    <w:rsid w:val="004C3F17"/>
    <w:rsid w:val="004C5102"/>
    <w:rsid w:val="004F0569"/>
    <w:rsid w:val="004F69D7"/>
    <w:rsid w:val="004F6FC6"/>
    <w:rsid w:val="005077E8"/>
    <w:rsid w:val="00514272"/>
    <w:rsid w:val="00515EBC"/>
    <w:rsid w:val="005174F2"/>
    <w:rsid w:val="00517B79"/>
    <w:rsid w:val="005272C3"/>
    <w:rsid w:val="00536D3B"/>
    <w:rsid w:val="00552670"/>
    <w:rsid w:val="0055472B"/>
    <w:rsid w:val="00557AA9"/>
    <w:rsid w:val="005831E2"/>
    <w:rsid w:val="00583230"/>
    <w:rsid w:val="005859BE"/>
    <w:rsid w:val="005B16E1"/>
    <w:rsid w:val="005C7441"/>
    <w:rsid w:val="005E5B26"/>
    <w:rsid w:val="005F736E"/>
    <w:rsid w:val="00611A97"/>
    <w:rsid w:val="006330E0"/>
    <w:rsid w:val="00645378"/>
    <w:rsid w:val="0065142E"/>
    <w:rsid w:val="00677436"/>
    <w:rsid w:val="00686544"/>
    <w:rsid w:val="00692EAD"/>
    <w:rsid w:val="00694C6C"/>
    <w:rsid w:val="006A5FE3"/>
    <w:rsid w:val="006B7330"/>
    <w:rsid w:val="006C2E1E"/>
    <w:rsid w:val="006D5C6E"/>
    <w:rsid w:val="006D6DAA"/>
    <w:rsid w:val="006E0153"/>
    <w:rsid w:val="006E6440"/>
    <w:rsid w:val="0072481E"/>
    <w:rsid w:val="00726564"/>
    <w:rsid w:val="00727930"/>
    <w:rsid w:val="00730154"/>
    <w:rsid w:val="00742E77"/>
    <w:rsid w:val="00766F34"/>
    <w:rsid w:val="007768E2"/>
    <w:rsid w:val="00783A5D"/>
    <w:rsid w:val="00787225"/>
    <w:rsid w:val="00790498"/>
    <w:rsid w:val="007951E5"/>
    <w:rsid w:val="007F6B73"/>
    <w:rsid w:val="008361B3"/>
    <w:rsid w:val="00836EB3"/>
    <w:rsid w:val="008536A2"/>
    <w:rsid w:val="00876133"/>
    <w:rsid w:val="00884143"/>
    <w:rsid w:val="00890EA4"/>
    <w:rsid w:val="008958D8"/>
    <w:rsid w:val="008E3F4E"/>
    <w:rsid w:val="00913AFE"/>
    <w:rsid w:val="00947D8B"/>
    <w:rsid w:val="00947E07"/>
    <w:rsid w:val="00955320"/>
    <w:rsid w:val="00957842"/>
    <w:rsid w:val="009B54F3"/>
    <w:rsid w:val="009C615A"/>
    <w:rsid w:val="00A140D1"/>
    <w:rsid w:val="00A700C8"/>
    <w:rsid w:val="00AA60D4"/>
    <w:rsid w:val="00AB12C6"/>
    <w:rsid w:val="00AB66EF"/>
    <w:rsid w:val="00AB7333"/>
    <w:rsid w:val="00AE3108"/>
    <w:rsid w:val="00AE3AF8"/>
    <w:rsid w:val="00AE72C2"/>
    <w:rsid w:val="00B053B0"/>
    <w:rsid w:val="00B14CDB"/>
    <w:rsid w:val="00B222CC"/>
    <w:rsid w:val="00B224A4"/>
    <w:rsid w:val="00B53FA5"/>
    <w:rsid w:val="00B67A1A"/>
    <w:rsid w:val="00B87707"/>
    <w:rsid w:val="00B90FBA"/>
    <w:rsid w:val="00B9190F"/>
    <w:rsid w:val="00BA36DB"/>
    <w:rsid w:val="00BB699C"/>
    <w:rsid w:val="00BC2392"/>
    <w:rsid w:val="00BF7709"/>
    <w:rsid w:val="00C31913"/>
    <w:rsid w:val="00C432E3"/>
    <w:rsid w:val="00C4584B"/>
    <w:rsid w:val="00C47A91"/>
    <w:rsid w:val="00C57814"/>
    <w:rsid w:val="00C632B2"/>
    <w:rsid w:val="00C80E37"/>
    <w:rsid w:val="00C8572B"/>
    <w:rsid w:val="00C877A5"/>
    <w:rsid w:val="00C96D1F"/>
    <w:rsid w:val="00CD4226"/>
    <w:rsid w:val="00CE40A2"/>
    <w:rsid w:val="00CE5839"/>
    <w:rsid w:val="00CF0776"/>
    <w:rsid w:val="00D06304"/>
    <w:rsid w:val="00D323DA"/>
    <w:rsid w:val="00D56680"/>
    <w:rsid w:val="00D57033"/>
    <w:rsid w:val="00D76DA4"/>
    <w:rsid w:val="00D90BDB"/>
    <w:rsid w:val="00D9238F"/>
    <w:rsid w:val="00D92FBF"/>
    <w:rsid w:val="00D93632"/>
    <w:rsid w:val="00DA2108"/>
    <w:rsid w:val="00DB0067"/>
    <w:rsid w:val="00DB47AC"/>
    <w:rsid w:val="00DF40A1"/>
    <w:rsid w:val="00DF4B18"/>
    <w:rsid w:val="00E00205"/>
    <w:rsid w:val="00E05B9F"/>
    <w:rsid w:val="00E2420A"/>
    <w:rsid w:val="00E307D4"/>
    <w:rsid w:val="00E40FB5"/>
    <w:rsid w:val="00E4232D"/>
    <w:rsid w:val="00E549F9"/>
    <w:rsid w:val="00E73025"/>
    <w:rsid w:val="00E80F5F"/>
    <w:rsid w:val="00EA6330"/>
    <w:rsid w:val="00ED04FF"/>
    <w:rsid w:val="00F04A2B"/>
    <w:rsid w:val="00F11BCD"/>
    <w:rsid w:val="00F1212F"/>
    <w:rsid w:val="00F340ED"/>
    <w:rsid w:val="00F45B9B"/>
    <w:rsid w:val="00F717B5"/>
    <w:rsid w:val="00F915D4"/>
    <w:rsid w:val="00FA25AC"/>
    <w:rsid w:val="00FA360B"/>
    <w:rsid w:val="00FC66C9"/>
    <w:rsid w:val="00FF03A4"/>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0BF61-791B-46A3-B2C1-948319D5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E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72C2"/>
    <w:rPr>
      <w:rFonts w:ascii="Courier New" w:eastAsia="Times New Roman" w:hAnsi="Courier New" w:cs="Courier New"/>
      <w:sz w:val="20"/>
      <w:szCs w:val="20"/>
    </w:rPr>
  </w:style>
  <w:style w:type="paragraph" w:customStyle="1" w:styleId="Default">
    <w:name w:val="Default"/>
    <w:rsid w:val="00AE72C2"/>
    <w:pPr>
      <w:autoSpaceDE w:val="0"/>
      <w:autoSpaceDN w:val="0"/>
      <w:adjustRightInd w:val="0"/>
    </w:pPr>
    <w:rPr>
      <w:rFonts w:ascii="Times New Roman" w:hAnsi="Times New Roman" w:cs="Times New Roman"/>
      <w:color w:val="000000"/>
      <w:szCs w:val="24"/>
    </w:rPr>
  </w:style>
  <w:style w:type="character" w:styleId="Emphasis">
    <w:name w:val="Emphasis"/>
    <w:basedOn w:val="DefaultParagraphFont"/>
    <w:uiPriority w:val="20"/>
    <w:qFormat/>
    <w:rsid w:val="006D6DAA"/>
    <w:rPr>
      <w:i/>
      <w:iCs/>
    </w:rPr>
  </w:style>
  <w:style w:type="character" w:styleId="CommentReference">
    <w:name w:val="annotation reference"/>
    <w:basedOn w:val="DefaultParagraphFont"/>
    <w:uiPriority w:val="99"/>
    <w:semiHidden/>
    <w:unhideWhenUsed/>
    <w:rsid w:val="00FA360B"/>
    <w:rPr>
      <w:sz w:val="16"/>
      <w:szCs w:val="16"/>
    </w:rPr>
  </w:style>
  <w:style w:type="paragraph" w:styleId="CommentText">
    <w:name w:val="annotation text"/>
    <w:basedOn w:val="Normal"/>
    <w:link w:val="CommentTextChar"/>
    <w:uiPriority w:val="99"/>
    <w:semiHidden/>
    <w:unhideWhenUsed/>
    <w:rsid w:val="00FA360B"/>
    <w:rPr>
      <w:sz w:val="20"/>
      <w:szCs w:val="20"/>
    </w:rPr>
  </w:style>
  <w:style w:type="character" w:customStyle="1" w:styleId="CommentTextChar">
    <w:name w:val="Comment Text Char"/>
    <w:basedOn w:val="DefaultParagraphFont"/>
    <w:link w:val="CommentText"/>
    <w:uiPriority w:val="99"/>
    <w:semiHidden/>
    <w:rsid w:val="00FA360B"/>
    <w:rPr>
      <w:sz w:val="20"/>
      <w:szCs w:val="20"/>
    </w:rPr>
  </w:style>
  <w:style w:type="paragraph" w:styleId="CommentSubject">
    <w:name w:val="annotation subject"/>
    <w:basedOn w:val="CommentText"/>
    <w:next w:val="CommentText"/>
    <w:link w:val="CommentSubjectChar"/>
    <w:uiPriority w:val="99"/>
    <w:semiHidden/>
    <w:unhideWhenUsed/>
    <w:rsid w:val="00FA360B"/>
    <w:rPr>
      <w:b/>
      <w:bCs/>
    </w:rPr>
  </w:style>
  <w:style w:type="character" w:customStyle="1" w:styleId="CommentSubjectChar">
    <w:name w:val="Comment Subject Char"/>
    <w:basedOn w:val="CommentTextChar"/>
    <w:link w:val="CommentSubject"/>
    <w:uiPriority w:val="99"/>
    <w:semiHidden/>
    <w:rsid w:val="00FA360B"/>
    <w:rPr>
      <w:b/>
      <w:bCs/>
      <w:sz w:val="20"/>
      <w:szCs w:val="20"/>
    </w:rPr>
  </w:style>
  <w:style w:type="paragraph" w:styleId="BalloonText">
    <w:name w:val="Balloon Text"/>
    <w:basedOn w:val="Normal"/>
    <w:link w:val="BalloonTextChar"/>
    <w:uiPriority w:val="99"/>
    <w:semiHidden/>
    <w:unhideWhenUsed/>
    <w:rsid w:val="00FA360B"/>
    <w:rPr>
      <w:rFonts w:ascii="Tahoma" w:hAnsi="Tahoma" w:cs="Tahoma"/>
      <w:sz w:val="16"/>
      <w:szCs w:val="16"/>
    </w:rPr>
  </w:style>
  <w:style w:type="character" w:customStyle="1" w:styleId="BalloonTextChar">
    <w:name w:val="Balloon Text Char"/>
    <w:basedOn w:val="DefaultParagraphFont"/>
    <w:link w:val="BalloonText"/>
    <w:uiPriority w:val="99"/>
    <w:semiHidden/>
    <w:rsid w:val="00FA360B"/>
    <w:rPr>
      <w:rFonts w:ascii="Tahoma" w:hAnsi="Tahoma" w:cs="Tahoma"/>
      <w:sz w:val="16"/>
      <w:szCs w:val="16"/>
    </w:rPr>
  </w:style>
  <w:style w:type="character" w:styleId="Hyperlink">
    <w:name w:val="Hyperlink"/>
    <w:basedOn w:val="DefaultParagraphFont"/>
    <w:uiPriority w:val="99"/>
    <w:unhideWhenUsed/>
    <w:rsid w:val="006B7330"/>
    <w:rPr>
      <w:color w:val="0000FF" w:themeColor="hyperlink"/>
      <w:u w:val="single"/>
    </w:rPr>
  </w:style>
  <w:style w:type="paragraph" w:styleId="ListParagraph">
    <w:name w:val="List Paragraph"/>
    <w:basedOn w:val="Normal"/>
    <w:link w:val="ListParagraphChar"/>
    <w:uiPriority w:val="34"/>
    <w:qFormat/>
    <w:rsid w:val="00DF40A1"/>
    <w:pPr>
      <w:ind w:left="720"/>
      <w:contextualSpacing/>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99"/>
    <w:rsid w:val="00DF40A1"/>
    <w:rPr>
      <w:rFonts w:ascii="Times New Roman" w:eastAsia="Times New Roman" w:hAnsi="Times New Roman" w:cs="Times New Roman"/>
      <w:szCs w:val="24"/>
    </w:rPr>
  </w:style>
  <w:style w:type="paragraph" w:styleId="NoSpacing">
    <w:name w:val="No Spacing"/>
    <w:uiPriority w:val="1"/>
    <w:qFormat/>
    <w:rsid w:val="00957842"/>
    <w:rPr>
      <w:sz w:val="22"/>
    </w:rPr>
  </w:style>
  <w:style w:type="paragraph" w:styleId="Footer">
    <w:name w:val="footer"/>
    <w:basedOn w:val="Normal"/>
    <w:link w:val="FooterChar"/>
    <w:uiPriority w:val="99"/>
    <w:rsid w:val="000E7DDA"/>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uiPriority w:val="99"/>
    <w:rsid w:val="000E7DDA"/>
    <w:rPr>
      <w:rFonts w:ascii="Times" w:eastAsia="Times" w:hAnsi="Times" w:cs="Times New Roman"/>
      <w:szCs w:val="20"/>
    </w:rPr>
  </w:style>
  <w:style w:type="paragraph" w:styleId="BodyText">
    <w:name w:val="Body Text"/>
    <w:basedOn w:val="Normal"/>
    <w:link w:val="BodyTextChar"/>
    <w:rsid w:val="000E7DDA"/>
    <w:rPr>
      <w:rFonts w:ascii="Times New Roman" w:eastAsia="Times New Roman" w:hAnsi="Times New Roman" w:cs="Times New Roman"/>
      <w:b/>
      <w:szCs w:val="20"/>
    </w:rPr>
  </w:style>
  <w:style w:type="character" w:customStyle="1" w:styleId="BodyTextChar">
    <w:name w:val="Body Text Char"/>
    <w:basedOn w:val="DefaultParagraphFont"/>
    <w:link w:val="BodyText"/>
    <w:rsid w:val="000E7DDA"/>
    <w:rPr>
      <w:rFonts w:ascii="Times New Roman" w:eastAsia="Times New Roman" w:hAnsi="Times New Roman" w:cs="Times New Roman"/>
      <w:b/>
      <w:szCs w:val="20"/>
    </w:rPr>
  </w:style>
  <w:style w:type="paragraph" w:styleId="Header">
    <w:name w:val="header"/>
    <w:basedOn w:val="Normal"/>
    <w:link w:val="HeaderChar"/>
    <w:uiPriority w:val="99"/>
    <w:unhideWhenUsed/>
    <w:rsid w:val="0055472B"/>
    <w:pPr>
      <w:tabs>
        <w:tab w:val="center" w:pos="4680"/>
        <w:tab w:val="right" w:pos="9360"/>
      </w:tabs>
    </w:pPr>
  </w:style>
  <w:style w:type="character" w:customStyle="1" w:styleId="HeaderChar">
    <w:name w:val="Header Char"/>
    <w:basedOn w:val="DefaultParagraphFont"/>
    <w:link w:val="Header"/>
    <w:uiPriority w:val="99"/>
    <w:rsid w:val="0055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864938">
      <w:bodyDiv w:val="1"/>
      <w:marLeft w:val="0"/>
      <w:marRight w:val="0"/>
      <w:marTop w:val="0"/>
      <w:marBottom w:val="0"/>
      <w:divBdr>
        <w:top w:val="none" w:sz="0" w:space="0" w:color="auto"/>
        <w:left w:val="none" w:sz="0" w:space="0" w:color="auto"/>
        <w:bottom w:val="none" w:sz="0" w:space="0" w:color="auto"/>
        <w:right w:val="none" w:sz="0" w:space="0" w:color="auto"/>
      </w:divBdr>
    </w:div>
    <w:div w:id="835846496">
      <w:bodyDiv w:val="1"/>
      <w:marLeft w:val="0"/>
      <w:marRight w:val="0"/>
      <w:marTop w:val="0"/>
      <w:marBottom w:val="0"/>
      <w:divBdr>
        <w:top w:val="none" w:sz="0" w:space="0" w:color="auto"/>
        <w:left w:val="none" w:sz="0" w:space="0" w:color="auto"/>
        <w:bottom w:val="none" w:sz="0" w:space="0" w:color="auto"/>
        <w:right w:val="none" w:sz="0" w:space="0" w:color="auto"/>
      </w:divBdr>
    </w:div>
    <w:div w:id="1096973211">
      <w:bodyDiv w:val="1"/>
      <w:marLeft w:val="0"/>
      <w:marRight w:val="0"/>
      <w:marTop w:val="0"/>
      <w:marBottom w:val="0"/>
      <w:divBdr>
        <w:top w:val="none" w:sz="0" w:space="0" w:color="auto"/>
        <w:left w:val="none" w:sz="0" w:space="0" w:color="auto"/>
        <w:bottom w:val="none" w:sz="0" w:space="0" w:color="auto"/>
        <w:right w:val="none" w:sz="0" w:space="0" w:color="auto"/>
      </w:divBdr>
    </w:div>
    <w:div w:id="1118135533">
      <w:bodyDiv w:val="1"/>
      <w:marLeft w:val="0"/>
      <w:marRight w:val="0"/>
      <w:marTop w:val="0"/>
      <w:marBottom w:val="0"/>
      <w:divBdr>
        <w:top w:val="none" w:sz="0" w:space="0" w:color="auto"/>
        <w:left w:val="none" w:sz="0" w:space="0" w:color="auto"/>
        <w:bottom w:val="none" w:sz="0" w:space="0" w:color="auto"/>
        <w:right w:val="none" w:sz="0" w:space="0" w:color="auto"/>
      </w:divBdr>
    </w:div>
    <w:div w:id="1520580840">
      <w:bodyDiv w:val="1"/>
      <w:marLeft w:val="0"/>
      <w:marRight w:val="0"/>
      <w:marTop w:val="0"/>
      <w:marBottom w:val="0"/>
      <w:divBdr>
        <w:top w:val="none" w:sz="0" w:space="0" w:color="auto"/>
        <w:left w:val="none" w:sz="0" w:space="0" w:color="auto"/>
        <w:bottom w:val="none" w:sz="0" w:space="0" w:color="auto"/>
        <w:right w:val="none" w:sz="0" w:space="0" w:color="auto"/>
      </w:divBdr>
    </w:div>
    <w:div w:id="1868104935">
      <w:bodyDiv w:val="1"/>
      <w:marLeft w:val="0"/>
      <w:marRight w:val="0"/>
      <w:marTop w:val="0"/>
      <w:marBottom w:val="0"/>
      <w:divBdr>
        <w:top w:val="none" w:sz="0" w:space="0" w:color="auto"/>
        <w:left w:val="none" w:sz="0" w:space="0" w:color="auto"/>
        <w:bottom w:val="none" w:sz="0" w:space="0" w:color="auto"/>
        <w:right w:val="none" w:sz="0" w:space="0" w:color="auto"/>
      </w:divBdr>
    </w:div>
    <w:div w:id="19212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HA 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9A94-10EC-4D3A-98BA-4CD3E594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Hughes</dc:creator>
  <cp:keywords/>
  <dc:description/>
  <cp:lastModifiedBy>Doko, Christine</cp:lastModifiedBy>
  <cp:revision>3</cp:revision>
  <cp:lastPrinted>2016-06-20T14:39:00Z</cp:lastPrinted>
  <dcterms:created xsi:type="dcterms:W3CDTF">2016-06-21T15:43:00Z</dcterms:created>
  <dcterms:modified xsi:type="dcterms:W3CDTF">2016-06-21T16:29:00Z</dcterms:modified>
</cp:coreProperties>
</file>